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70D7" w14:textId="4C659ECB" w:rsidR="00C92D05" w:rsidRPr="00E13633" w:rsidRDefault="00C92D05" w:rsidP="00C92D05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106</w:t>
      </w:r>
      <w:r w:rsidRPr="00E136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7093D" w:rsidRPr="00E7093D">
        <w:rPr>
          <w:rFonts w:ascii="Arial" w:hAnsi="Arial" w:cs="Arial"/>
          <w:b/>
        </w:rPr>
        <w:t>R4-2300081</w:t>
      </w:r>
    </w:p>
    <w:p w14:paraId="3517B92E" w14:textId="77777777" w:rsidR="00C92D05" w:rsidRPr="00E13633" w:rsidRDefault="00C92D05" w:rsidP="00C92D0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6FC52D6D" w14:textId="2D504A0E" w:rsidR="00A65F69" w:rsidRDefault="00A65F69" w:rsidP="00735556">
      <w:pPr>
        <w:spacing w:after="180"/>
        <w:rPr>
          <w:rFonts w:ascii="Arial" w:eastAsia="SimSun" w:hAnsi="Arial" w:cs="Arial"/>
          <w:b/>
        </w:rPr>
      </w:pPr>
    </w:p>
    <w:p w14:paraId="35EBF427" w14:textId="28623F32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AA62A4">
        <w:rPr>
          <w:rFonts w:ascii="Arial" w:hAnsi="Arial" w:cs="Arial"/>
          <w:bCs/>
          <w:noProof/>
          <w:lang w:val="sv-SE" w:eastAsia="en-US"/>
        </w:rPr>
        <w:t>9</w:t>
      </w:r>
      <w:r>
        <w:rPr>
          <w:rFonts w:ascii="Arial" w:hAnsi="Arial" w:cs="Arial"/>
          <w:bCs/>
          <w:noProof/>
          <w:lang w:val="sv-SE" w:eastAsia="en-US"/>
        </w:rPr>
        <w:t>.13.</w:t>
      </w:r>
      <w:r w:rsidR="00311D8D">
        <w:rPr>
          <w:rFonts w:ascii="Arial" w:hAnsi="Arial" w:cs="Arial"/>
          <w:bCs/>
          <w:noProof/>
          <w:lang w:val="sv-SE" w:eastAsia="en-US"/>
        </w:rPr>
        <w:t>2</w:t>
      </w:r>
      <w:r w:rsidR="00AA62A4">
        <w:rPr>
          <w:rFonts w:ascii="Arial" w:hAnsi="Arial" w:cs="Arial"/>
          <w:bCs/>
          <w:noProof/>
          <w:lang w:val="sv-SE" w:eastAsia="en-US"/>
        </w:rPr>
        <w:t>.1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6E5B26C0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5B024A">
        <w:rPr>
          <w:rFonts w:ascii="Arial" w:hAnsi="Arial"/>
          <w:bCs/>
          <w:noProof/>
          <w:lang w:eastAsia="en-US"/>
        </w:rPr>
        <w:t xml:space="preserve">Discussion on </w:t>
      </w:r>
      <w:r w:rsidR="007E5BFA">
        <w:rPr>
          <w:rFonts w:ascii="Arial" w:hAnsi="Arial"/>
          <w:bCs/>
          <w:noProof/>
          <w:lang w:eastAsia="en-US"/>
        </w:rPr>
        <w:t>general aspects for ATG UE</w:t>
      </w:r>
      <w:r w:rsidR="005530B7">
        <w:rPr>
          <w:rFonts w:ascii="Arial" w:hAnsi="Arial"/>
          <w:bCs/>
          <w:noProof/>
          <w:lang w:eastAsia="en-US"/>
        </w:rPr>
        <w:t xml:space="preserve"> RF</w:t>
      </w:r>
    </w:p>
    <w:p w14:paraId="1173B3B2" w14:textId="77777777" w:rsidR="00DF5201" w:rsidRPr="00BE164F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7C35C5A3" w14:textId="38DE0493" w:rsidR="00DF5201" w:rsidRDefault="00DF5201" w:rsidP="00735556">
      <w:pPr>
        <w:spacing w:after="180"/>
      </w:pP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38624EA6" w14:textId="6836F0FA" w:rsidR="003815AD" w:rsidRDefault="003815AD" w:rsidP="00735556">
      <w:pPr>
        <w:spacing w:after="180"/>
        <w:jc w:val="both"/>
      </w:pPr>
      <w:r>
        <w:t>In RAN4#10</w:t>
      </w:r>
      <w:r w:rsidR="008827D5">
        <w:t>5</w:t>
      </w:r>
      <w:r>
        <w:t xml:space="preserve">, the </w:t>
      </w:r>
      <w:r w:rsidR="0062661E">
        <w:t xml:space="preserve">UE </w:t>
      </w:r>
      <w:r w:rsidR="008827D5">
        <w:t xml:space="preserve">RF </w:t>
      </w:r>
      <w:r w:rsidR="005E006B">
        <w:t xml:space="preserve">requirements for ATG were discussed and the WF was approved in </w:t>
      </w:r>
      <w:r>
        <w:t>[</w:t>
      </w:r>
      <w:r w:rsidR="005E006B">
        <w:t>1</w:t>
      </w:r>
      <w:r>
        <w:t>]. In this paper, we will provide our views</w:t>
      </w:r>
      <w:r w:rsidR="005E006B">
        <w:t xml:space="preserve"> </w:t>
      </w:r>
      <w:r w:rsidR="001643B1">
        <w:t xml:space="preserve">on </w:t>
      </w:r>
      <w:r w:rsidR="004D4E0B">
        <w:t xml:space="preserve">general aspects for ATG </w:t>
      </w:r>
      <w:r w:rsidR="005E006B">
        <w:t xml:space="preserve">UE </w:t>
      </w:r>
      <w:r w:rsidR="001643B1">
        <w:t>RF requirements</w:t>
      </w:r>
      <w:r>
        <w:t>.</w:t>
      </w:r>
    </w:p>
    <w:p w14:paraId="56954863" w14:textId="2854D00E" w:rsidR="00B7688D" w:rsidRDefault="00B7688D" w:rsidP="00735556">
      <w:pPr>
        <w:pStyle w:val="Heading1"/>
      </w:pPr>
      <w:r>
        <w:t xml:space="preserve">2 Discussion </w:t>
      </w:r>
    </w:p>
    <w:p w14:paraId="58BE6FD2" w14:textId="3C2EA1AC" w:rsidR="00A15B90" w:rsidRDefault="00A15B90" w:rsidP="00067491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2.1 Applicability of SIB19</w:t>
      </w:r>
    </w:p>
    <w:p w14:paraId="26E5DD20" w14:textId="33A587A0" w:rsidR="000D747B" w:rsidRDefault="000D747B" w:rsidP="00FB62F8">
      <w:pPr>
        <w:jc w:val="both"/>
      </w:pPr>
      <w:r>
        <w:t xml:space="preserve">The TP for </w:t>
      </w:r>
      <w:r w:rsidRPr="000D747B">
        <w:t>TR 38.876: frequency error</w:t>
      </w:r>
      <w:r>
        <w:t xml:space="preserve"> was approved in [2] </w:t>
      </w:r>
      <w:r w:rsidR="000A23FE">
        <w:t xml:space="preserve">that indicates </w:t>
      </w:r>
      <w:r w:rsidR="006B6165">
        <w:t xml:space="preserve">UE </w:t>
      </w:r>
      <w:r w:rsidR="005C1000">
        <w:t xml:space="preserve">shall rely </w:t>
      </w:r>
      <w:r w:rsidR="00860125">
        <w:t xml:space="preserve">on the ATG BS location broadcasted by the IE </w:t>
      </w:r>
      <w:r w:rsidR="00860125">
        <w:rPr>
          <w:i/>
          <w:iCs/>
        </w:rPr>
        <w:t>EphemerisInfo</w:t>
      </w:r>
      <w:r w:rsidR="00860125">
        <w:t xml:space="preserve"> in NTN SIB19</w:t>
      </w:r>
      <w:r w:rsidR="000D4A9D">
        <w:t xml:space="preserve"> </w:t>
      </w:r>
      <w:r w:rsidR="005A6216">
        <w:t>to pre-compensate</w:t>
      </w:r>
      <w:r w:rsidR="000D4A9D">
        <w:t xml:space="preserve"> </w:t>
      </w:r>
      <w:r w:rsidR="00C6078C">
        <w:t>frequency</w:t>
      </w:r>
      <w:r w:rsidR="005A6216">
        <w:rPr>
          <w:rFonts w:eastAsia="SimSun"/>
        </w:rPr>
        <w:t xml:space="preserve"> offset</w:t>
      </w:r>
      <w:r w:rsidR="000D4A9D">
        <w:rPr>
          <w:rFonts w:eastAsia="SimSun"/>
        </w:rPr>
        <w:t>.</w:t>
      </w:r>
      <w:r w:rsidR="000D4A9D">
        <w:t xml:space="preserve"> </w:t>
      </w:r>
      <w:r w:rsidR="001B1A09">
        <w:t xml:space="preserve">Even though </w:t>
      </w:r>
      <w:r w:rsidR="005B3986">
        <w:t xml:space="preserve">other </w:t>
      </w:r>
      <w:r w:rsidR="003466FA" w:rsidRPr="003466FA">
        <w:t>proprietary implementations</w:t>
      </w:r>
      <w:r w:rsidR="003466FA">
        <w:t xml:space="preserve"> </w:t>
      </w:r>
      <w:r w:rsidR="000077F1">
        <w:t>are not precluded</w:t>
      </w:r>
      <w:r w:rsidR="00CB604A">
        <w:t xml:space="preserve"> which means SIB 19 might not be needed for some </w:t>
      </w:r>
      <w:r w:rsidR="00CE0715">
        <w:t xml:space="preserve">of </w:t>
      </w:r>
      <w:r w:rsidR="00CB604A">
        <w:t>ATG UE</w:t>
      </w:r>
      <w:r w:rsidR="007D3911">
        <w:t>s</w:t>
      </w:r>
      <w:r w:rsidR="00CB604A">
        <w:t xml:space="preserve">, </w:t>
      </w:r>
      <w:r w:rsidR="00B91E27">
        <w:t xml:space="preserve">ATG BS shall broadcast SIB 19 </w:t>
      </w:r>
      <w:r w:rsidR="007D3911">
        <w:t xml:space="preserve">to </w:t>
      </w:r>
      <w:r w:rsidR="00CE0715">
        <w:t>ensure</w:t>
      </w:r>
      <w:r w:rsidR="007D3911">
        <w:t xml:space="preserve"> </w:t>
      </w:r>
      <w:r w:rsidR="00A43EF3">
        <w:t xml:space="preserve">ATG </w:t>
      </w:r>
      <w:r w:rsidR="007D3911">
        <w:t xml:space="preserve">BS location can be </w:t>
      </w:r>
      <w:r w:rsidR="00CE0715">
        <w:t>received</w:t>
      </w:r>
      <w:r w:rsidR="007D3911">
        <w:t xml:space="preserve"> for </w:t>
      </w:r>
      <w:r w:rsidR="00CE0715">
        <w:t xml:space="preserve">the UEs </w:t>
      </w:r>
      <w:r w:rsidR="0018336F">
        <w:t xml:space="preserve">which </w:t>
      </w:r>
      <w:r w:rsidR="00F410B5">
        <w:t>rely on</w:t>
      </w:r>
      <w:r w:rsidR="0018336F">
        <w:t xml:space="preserve"> </w:t>
      </w:r>
      <w:r w:rsidR="0097030E">
        <w:t>SIB19</w:t>
      </w:r>
      <w:r w:rsidR="0018336F">
        <w:t xml:space="preserve"> to do the </w:t>
      </w:r>
      <w:r w:rsidR="00A43EF3">
        <w:t>frequency pre-compensation</w:t>
      </w:r>
      <w:r w:rsidR="0018336F">
        <w:t>.</w:t>
      </w:r>
      <w:r w:rsidR="00A43EF3">
        <w:t xml:space="preserve"> </w:t>
      </w:r>
    </w:p>
    <w:p w14:paraId="6D4EA769" w14:textId="7D794FBE" w:rsidR="00FB62F8" w:rsidRDefault="00FB62F8" w:rsidP="00FB62F8">
      <w:pPr>
        <w:jc w:val="both"/>
      </w:pPr>
    </w:p>
    <w:p w14:paraId="179ABD82" w14:textId="59429710" w:rsidR="00FB62F8" w:rsidRDefault="00FB62F8" w:rsidP="00FB62F8">
      <w:pPr>
        <w:jc w:val="both"/>
        <w:rPr>
          <w:b/>
          <w:bCs/>
        </w:rPr>
      </w:pPr>
      <w:r w:rsidRPr="00A511C5">
        <w:rPr>
          <w:b/>
          <w:bCs/>
        </w:rPr>
        <w:t xml:space="preserve">Observation 1: ATG BS shall broadcast SIB19 to ensure ATG BS location can be received for the UEs which </w:t>
      </w:r>
      <w:r w:rsidR="00F410B5">
        <w:rPr>
          <w:b/>
          <w:bCs/>
        </w:rPr>
        <w:t>rely on</w:t>
      </w:r>
      <w:r w:rsidRPr="00A511C5">
        <w:rPr>
          <w:b/>
          <w:bCs/>
        </w:rPr>
        <w:t xml:space="preserve"> SIB 19 to do the frequency pre-compensation. </w:t>
      </w:r>
    </w:p>
    <w:p w14:paraId="33D9C610" w14:textId="4490129A" w:rsidR="00F410B5" w:rsidRDefault="00F410B5" w:rsidP="00FB62F8">
      <w:pPr>
        <w:jc w:val="both"/>
        <w:rPr>
          <w:b/>
          <w:bCs/>
        </w:rPr>
      </w:pPr>
    </w:p>
    <w:p w14:paraId="66268006" w14:textId="5DE734B5" w:rsidR="00F410B5" w:rsidRDefault="0037750C" w:rsidP="00FB62F8">
      <w:pPr>
        <w:jc w:val="both"/>
      </w:pPr>
      <w:r>
        <w:t xml:space="preserve">For NTN network, </w:t>
      </w:r>
      <w:r w:rsidR="00A47A85">
        <w:t xml:space="preserve">NTN cell broadcasts </w:t>
      </w:r>
      <w:r w:rsidRPr="0037750C">
        <w:t>NTN specific access parameter</w:t>
      </w:r>
      <w:r>
        <w:t>s</w:t>
      </w:r>
      <w:r w:rsidRPr="0037750C">
        <w:t xml:space="preserve"> </w:t>
      </w:r>
      <w:r>
        <w:t xml:space="preserve">and </w:t>
      </w:r>
      <w:r w:rsidRPr="0037750C">
        <w:t>SIB19</w:t>
      </w:r>
      <w:r>
        <w:t xml:space="preserve"> on NTN band</w:t>
      </w:r>
      <w:r w:rsidR="00FC5E84">
        <w:t>s</w:t>
      </w:r>
      <w:r w:rsidR="00A277FE">
        <w:t xml:space="preserve">. While ATG cell broadcasts </w:t>
      </w:r>
      <w:r w:rsidR="00FC5E84">
        <w:t>ATG</w:t>
      </w:r>
      <w:r w:rsidR="00070079">
        <w:t xml:space="preserve"> specific access parameters and SIB19 on TN bands which </w:t>
      </w:r>
      <w:r w:rsidR="00455AD8">
        <w:t>can be treated as a mixed</w:t>
      </w:r>
      <w:r w:rsidR="00070079">
        <w:t xml:space="preserve"> TN and NTN scenario. </w:t>
      </w:r>
    </w:p>
    <w:p w14:paraId="5B15EC80" w14:textId="56479596" w:rsidR="00E31121" w:rsidRDefault="00E31121" w:rsidP="00FB62F8">
      <w:pPr>
        <w:jc w:val="both"/>
      </w:pPr>
      <w:r>
        <w:t xml:space="preserve">In TS 38.331, </w:t>
      </w:r>
      <w:r w:rsidR="00986F27">
        <w:t xml:space="preserve">as shown in below </w:t>
      </w:r>
      <w:r w:rsidR="00F82104">
        <w:rPr>
          <w:rFonts w:eastAsiaTheme="minorEastAsia"/>
        </w:rPr>
        <w:t xml:space="preserve">figure, </w:t>
      </w:r>
      <w:r w:rsidR="00986F27">
        <w:t xml:space="preserve">SIB19 is for the UE accessing NR via NTN access. </w:t>
      </w:r>
      <w:r w:rsidR="00330D2F">
        <w:t xml:space="preserve">It is not clear whether </w:t>
      </w:r>
      <w:r w:rsidR="009A6AFF">
        <w:t xml:space="preserve">RAN2 support the case that </w:t>
      </w:r>
      <w:r w:rsidR="00330D2F">
        <w:t xml:space="preserve">SIB19 </w:t>
      </w:r>
      <w:r w:rsidR="009A6AFF">
        <w:t>is</w:t>
      </w:r>
      <w:r w:rsidR="00330D2F">
        <w:t xml:space="preserve"> </w:t>
      </w:r>
      <w:r w:rsidR="00D14D2D">
        <w:t>broadcasted by ATG BS on TN bands</w:t>
      </w:r>
      <w:r w:rsidR="009A6AFF">
        <w:t>.</w:t>
      </w:r>
    </w:p>
    <w:p w14:paraId="7B20990E" w14:textId="77777777" w:rsidR="00E31121" w:rsidRDefault="00E31121" w:rsidP="00FB62F8">
      <w:pPr>
        <w:jc w:val="both"/>
      </w:pPr>
    </w:p>
    <w:p w14:paraId="0241A289" w14:textId="4EAF100D" w:rsidR="00E31121" w:rsidRDefault="00E31121" w:rsidP="00FB62F8">
      <w:pPr>
        <w:jc w:val="both"/>
      </w:pPr>
      <w:r>
        <w:rPr>
          <w:noProof/>
        </w:rPr>
        <w:drawing>
          <wp:inline distT="0" distB="0" distL="0" distR="0" wp14:anchorId="5EF647B5" wp14:editId="3619CDEE">
            <wp:extent cx="5943600" cy="1047750"/>
            <wp:effectExtent l="95250" t="57150" r="95250" b="952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77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2D0798AB" w14:textId="76A0985B" w:rsidR="00F82104" w:rsidRPr="0062645D" w:rsidRDefault="00F82104" w:rsidP="00F82104">
      <w:pPr>
        <w:jc w:val="center"/>
        <w:rPr>
          <w:b/>
          <w:bCs/>
        </w:rPr>
      </w:pPr>
      <w:r w:rsidRPr="0062645D">
        <w:rPr>
          <w:b/>
          <w:bCs/>
        </w:rPr>
        <w:t>Figure 1: SIB19 in TS38.331.</w:t>
      </w:r>
    </w:p>
    <w:p w14:paraId="31F51BBE" w14:textId="2664D695" w:rsidR="00FB62F8" w:rsidRDefault="00FB62F8" w:rsidP="00FB62F8">
      <w:pPr>
        <w:jc w:val="both"/>
      </w:pPr>
    </w:p>
    <w:p w14:paraId="2B289C46" w14:textId="38A74D75" w:rsidR="000D747B" w:rsidRDefault="00993419" w:rsidP="000F47D4">
      <w:pPr>
        <w:jc w:val="both"/>
      </w:pPr>
      <w:r>
        <w:t xml:space="preserve">In addition, </w:t>
      </w:r>
      <w:r w:rsidR="00DF6751">
        <w:t xml:space="preserve">it might have RAN2 </w:t>
      </w:r>
      <w:r w:rsidR="00905C59">
        <w:t xml:space="preserve">specification </w:t>
      </w:r>
      <w:r w:rsidR="00DF6751">
        <w:t xml:space="preserve">impact on </w:t>
      </w:r>
      <w:r w:rsidR="00905C59">
        <w:t xml:space="preserve">the </w:t>
      </w:r>
      <w:r>
        <w:t xml:space="preserve">reception </w:t>
      </w:r>
      <w:r w:rsidR="00387E34">
        <w:t xml:space="preserve">procedure </w:t>
      </w:r>
      <w:r>
        <w:t xml:space="preserve">of SIB19 for ATG UE since </w:t>
      </w:r>
      <w:r w:rsidR="005660AC">
        <w:t xml:space="preserve">ATG UE might not need to maintain </w:t>
      </w:r>
      <w:r>
        <w:t>T430</w:t>
      </w:r>
      <w:r w:rsidR="005660AC">
        <w:t>.</w:t>
      </w:r>
    </w:p>
    <w:p w14:paraId="246C87B5" w14:textId="729EE1AC" w:rsidR="00993419" w:rsidRDefault="00993419" w:rsidP="00067491"/>
    <w:p w14:paraId="54448928" w14:textId="54F098F8" w:rsidR="00993419" w:rsidRDefault="00993419" w:rsidP="00067491">
      <w:r>
        <w:rPr>
          <w:noProof/>
        </w:rPr>
        <w:drawing>
          <wp:inline distT="0" distB="0" distL="0" distR="0" wp14:anchorId="58007051" wp14:editId="39198037">
            <wp:extent cx="5943600" cy="1167765"/>
            <wp:effectExtent l="133350" t="114300" r="133350" b="1657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77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2D293E68" w14:textId="1CE326EB" w:rsidR="00F33339" w:rsidRPr="0062645D" w:rsidRDefault="00F33339" w:rsidP="00F33339">
      <w:pPr>
        <w:jc w:val="center"/>
        <w:rPr>
          <w:b/>
          <w:bCs/>
        </w:rPr>
      </w:pPr>
      <w:r w:rsidRPr="0062645D">
        <w:rPr>
          <w:b/>
          <w:bCs/>
        </w:rPr>
        <w:t>Figure 2: Actions upon reception of SIB19 in TS38.331</w:t>
      </w:r>
    </w:p>
    <w:p w14:paraId="3F25AF73" w14:textId="77777777" w:rsidR="00F33339" w:rsidRDefault="00F33339" w:rsidP="00067491"/>
    <w:p w14:paraId="1A0ED39E" w14:textId="62E8E4CC" w:rsidR="005660AC" w:rsidRDefault="005660AC" w:rsidP="00067491">
      <w:pPr>
        <w:rPr>
          <w:b/>
          <w:bCs/>
        </w:rPr>
      </w:pPr>
      <w:r w:rsidRPr="008C723E">
        <w:rPr>
          <w:b/>
          <w:bCs/>
        </w:rPr>
        <w:t xml:space="preserve">Observation 2: </w:t>
      </w:r>
      <w:r w:rsidR="008C723E" w:rsidRPr="008C723E">
        <w:rPr>
          <w:b/>
          <w:bCs/>
        </w:rPr>
        <w:t xml:space="preserve">SIB19 shall be broadcasted by ATG </w:t>
      </w:r>
      <w:r w:rsidR="008C723E" w:rsidRPr="008C723E">
        <w:rPr>
          <w:rFonts w:hint="eastAsia"/>
          <w:b/>
          <w:bCs/>
        </w:rPr>
        <w:t>BS</w:t>
      </w:r>
      <w:r w:rsidR="008C723E" w:rsidRPr="008C723E">
        <w:rPr>
          <w:b/>
          <w:bCs/>
        </w:rPr>
        <w:t xml:space="preserve"> on TN bands which is a different scenario from </w:t>
      </w:r>
      <w:r w:rsidR="006168FE">
        <w:rPr>
          <w:b/>
          <w:bCs/>
        </w:rPr>
        <w:t xml:space="preserve">NR </w:t>
      </w:r>
      <w:r w:rsidR="008C723E" w:rsidRPr="008C723E">
        <w:rPr>
          <w:rFonts w:hint="eastAsia"/>
          <w:b/>
          <w:bCs/>
        </w:rPr>
        <w:t>NTN</w:t>
      </w:r>
      <w:r w:rsidR="008C723E" w:rsidRPr="008C723E">
        <w:rPr>
          <w:b/>
          <w:bCs/>
        </w:rPr>
        <w:t>.</w:t>
      </w:r>
      <w:r w:rsidR="00905C59">
        <w:rPr>
          <w:b/>
          <w:bCs/>
        </w:rPr>
        <w:t xml:space="preserve"> </w:t>
      </w:r>
    </w:p>
    <w:p w14:paraId="39BBED95" w14:textId="79963B5A" w:rsidR="00387E34" w:rsidRDefault="00387E34" w:rsidP="00067491">
      <w:pPr>
        <w:rPr>
          <w:b/>
          <w:bCs/>
        </w:rPr>
      </w:pPr>
    </w:p>
    <w:p w14:paraId="136FDDD0" w14:textId="15C1EE9B" w:rsidR="00387E34" w:rsidRPr="005C6793" w:rsidRDefault="00387E34" w:rsidP="000F47D4">
      <w:pPr>
        <w:jc w:val="both"/>
      </w:pPr>
      <w:r w:rsidRPr="005C6793">
        <w:t xml:space="preserve">With that, we suggest to sending an LS to RAN2 to inform </w:t>
      </w:r>
      <w:r w:rsidR="005C6793" w:rsidRPr="005C6793">
        <w:t xml:space="preserve">RAN4’s agreements regarding the applicability of SIB19. Then RAN2 can decide whether the changes on RAN2 </w:t>
      </w:r>
      <w:r w:rsidR="006168FE">
        <w:t>specification are</w:t>
      </w:r>
      <w:r w:rsidR="005C6793" w:rsidRPr="005C6793">
        <w:t xml:space="preserve"> needed or not.</w:t>
      </w:r>
    </w:p>
    <w:p w14:paraId="74DFDF77" w14:textId="4B8CC999" w:rsidR="008C723E" w:rsidRPr="007E019E" w:rsidRDefault="008C723E" w:rsidP="00067491">
      <w:pPr>
        <w:rPr>
          <w:rFonts w:eastAsiaTheme="minorEastAsia"/>
        </w:rPr>
      </w:pPr>
    </w:p>
    <w:p w14:paraId="731EC5AD" w14:textId="78F34133" w:rsidR="008C723E" w:rsidRPr="00FC6212" w:rsidRDefault="008C723E" w:rsidP="00067491">
      <w:pPr>
        <w:rPr>
          <w:b/>
          <w:bCs/>
        </w:rPr>
      </w:pPr>
      <w:r w:rsidRPr="00FC6212">
        <w:rPr>
          <w:b/>
          <w:bCs/>
        </w:rPr>
        <w:t xml:space="preserve">Proposal 1: </w:t>
      </w:r>
      <w:r w:rsidR="00FA5653">
        <w:rPr>
          <w:b/>
          <w:bCs/>
        </w:rPr>
        <w:t xml:space="preserve">RAN4 to </w:t>
      </w:r>
      <w:r w:rsidRPr="00FC6212">
        <w:rPr>
          <w:b/>
          <w:bCs/>
        </w:rPr>
        <w:t xml:space="preserve">inform </w:t>
      </w:r>
      <w:r w:rsidR="00FC6212" w:rsidRPr="00FC6212">
        <w:rPr>
          <w:b/>
          <w:bCs/>
        </w:rPr>
        <w:t>RAN2</w:t>
      </w:r>
      <w:r w:rsidR="00B44F6D">
        <w:rPr>
          <w:b/>
          <w:bCs/>
        </w:rPr>
        <w:t xml:space="preserve"> about</w:t>
      </w:r>
      <w:r w:rsidR="00C82451">
        <w:rPr>
          <w:b/>
          <w:bCs/>
        </w:rPr>
        <w:t xml:space="preserve"> RAN4’s agreements regarding</w:t>
      </w:r>
      <w:r w:rsidR="005C6793">
        <w:rPr>
          <w:b/>
          <w:bCs/>
        </w:rPr>
        <w:t xml:space="preserve"> the applicability of</w:t>
      </w:r>
      <w:r w:rsidR="00C82451">
        <w:rPr>
          <w:b/>
          <w:bCs/>
        </w:rPr>
        <w:t xml:space="preserve"> SIB19</w:t>
      </w:r>
      <w:r w:rsidR="00FE5D3D">
        <w:rPr>
          <w:b/>
          <w:bCs/>
        </w:rPr>
        <w:t xml:space="preserve"> for </w:t>
      </w:r>
      <w:r w:rsidR="005E6514">
        <w:rPr>
          <w:b/>
          <w:bCs/>
        </w:rPr>
        <w:t xml:space="preserve">NR </w:t>
      </w:r>
      <w:r w:rsidR="00FE5D3D">
        <w:rPr>
          <w:b/>
          <w:bCs/>
        </w:rPr>
        <w:t>ATG</w:t>
      </w:r>
      <w:r w:rsidRPr="00FC6212">
        <w:rPr>
          <w:b/>
          <w:bCs/>
        </w:rPr>
        <w:t>.</w:t>
      </w:r>
    </w:p>
    <w:p w14:paraId="33859D3C" w14:textId="77777777" w:rsidR="005660AC" w:rsidRPr="00067491" w:rsidRDefault="005660AC" w:rsidP="00067491"/>
    <w:p w14:paraId="5EF4C37E" w14:textId="6F51BEB6" w:rsidR="0004132B" w:rsidRPr="0004132B" w:rsidRDefault="0004132B" w:rsidP="0004132B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</w:t>
      </w:r>
      <w:r w:rsidR="00DC1969">
        <w:rPr>
          <w:rFonts w:ascii="Arial" w:hAnsi="Arial" w:cs="Arial"/>
          <w:color w:val="auto"/>
          <w:sz w:val="32"/>
          <w:szCs w:val="32"/>
        </w:rPr>
        <w:t>2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 w:rsidR="00D52860" w:rsidRPr="00D52860">
        <w:rPr>
          <w:rFonts w:ascii="Arial" w:hAnsi="Arial" w:cs="Arial"/>
          <w:color w:val="auto"/>
          <w:sz w:val="32"/>
          <w:szCs w:val="32"/>
        </w:rPr>
        <w:t>UE access control for ATG</w:t>
      </w:r>
    </w:p>
    <w:p w14:paraId="27D61927" w14:textId="2E0E498C" w:rsidR="00A511C5" w:rsidRDefault="00C47B04" w:rsidP="00A511C5">
      <w:pPr>
        <w:spacing w:after="180"/>
        <w:jc w:val="both"/>
      </w:pPr>
      <w:r>
        <w:t>The following t</w:t>
      </w:r>
      <w:r w:rsidR="00A60A77" w:rsidRPr="00A60A77">
        <w:t>hree options of UE access control for ATG were discuss</w:t>
      </w:r>
      <w:r w:rsidR="005C6793">
        <w:t xml:space="preserve">ed </w:t>
      </w:r>
      <w:r w:rsidR="00666D74">
        <w:t xml:space="preserve">in RAN4 </w:t>
      </w:r>
      <w:r w:rsidR="005C6793">
        <w:t>but no consensus was reached:</w:t>
      </w:r>
    </w:p>
    <w:p w14:paraId="3B83817A" w14:textId="77777777" w:rsidR="00C47B04" w:rsidRPr="00C47B04" w:rsidRDefault="00C47B04" w:rsidP="00C47B04">
      <w:pPr>
        <w:pStyle w:val="ListParagraph"/>
        <w:numPr>
          <w:ilvl w:val="1"/>
          <w:numId w:val="8"/>
        </w:numPr>
        <w:spacing w:after="120"/>
        <w:ind w:left="1440"/>
        <w:contextualSpacing w:val="0"/>
      </w:pPr>
      <w:r w:rsidRPr="00C47B04">
        <w:t>Option 1: Come up with a solution in RAN4</w:t>
      </w:r>
    </w:p>
    <w:p w14:paraId="3F0AF0EC" w14:textId="77777777" w:rsidR="00C47B04" w:rsidRPr="00C47B04" w:rsidRDefault="00C47B04" w:rsidP="00C47B04">
      <w:pPr>
        <w:pStyle w:val="ListParagraph"/>
        <w:numPr>
          <w:ilvl w:val="2"/>
          <w:numId w:val="8"/>
        </w:numPr>
        <w:spacing w:after="120"/>
        <w:contextualSpacing w:val="0"/>
      </w:pPr>
      <w:r w:rsidRPr="00C47B04">
        <w:t>Option 1a: The network provides a flag to indicate that it is a ATG network/ATG cell. Only ATG UE decoded this flag can access the ATG cell.</w:t>
      </w:r>
    </w:p>
    <w:p w14:paraId="21C97224" w14:textId="02FC9EA2" w:rsidR="00C47B04" w:rsidRPr="00C47B04" w:rsidRDefault="00C47B04" w:rsidP="00C47B04">
      <w:pPr>
        <w:pStyle w:val="ListParagraph"/>
        <w:numPr>
          <w:ilvl w:val="2"/>
          <w:numId w:val="8"/>
        </w:numPr>
        <w:spacing w:after="120"/>
        <w:contextualSpacing w:val="0"/>
      </w:pPr>
      <w:r w:rsidRPr="00C47B04">
        <w:t xml:space="preserve">Option 1b: Shifting carrier frequency to avoid the normal UE to access </w:t>
      </w:r>
    </w:p>
    <w:p w14:paraId="482C91D7" w14:textId="77777777" w:rsidR="00C47B04" w:rsidRPr="00C47B04" w:rsidRDefault="00C47B04" w:rsidP="00C47B04">
      <w:pPr>
        <w:pStyle w:val="ListParagraph"/>
        <w:numPr>
          <w:ilvl w:val="2"/>
          <w:numId w:val="8"/>
        </w:numPr>
        <w:spacing w:after="120"/>
        <w:contextualSpacing w:val="0"/>
      </w:pPr>
      <w:r w:rsidRPr="00C47B04">
        <w:t>Option 1c: other solution, e.g. CSG</w:t>
      </w:r>
    </w:p>
    <w:p w14:paraId="70E3B8DF" w14:textId="77777777" w:rsidR="00C47B04" w:rsidRPr="00C47B04" w:rsidRDefault="00C47B04" w:rsidP="00C47B04">
      <w:pPr>
        <w:pStyle w:val="ListParagraph"/>
        <w:numPr>
          <w:ilvl w:val="1"/>
          <w:numId w:val="8"/>
        </w:numPr>
        <w:spacing w:after="120"/>
        <w:ind w:left="1440"/>
        <w:contextualSpacing w:val="0"/>
      </w:pPr>
      <w:r w:rsidRPr="00C47B04">
        <w:rPr>
          <w:rFonts w:hint="eastAsia"/>
        </w:rPr>
        <w:t>O</w:t>
      </w:r>
      <w:r w:rsidRPr="00C47B04">
        <w:t>ption 2: There is no such RAN4’s objective based on the WID.</w:t>
      </w:r>
    </w:p>
    <w:p w14:paraId="6B38460F" w14:textId="77777777" w:rsidR="00C47B04" w:rsidRPr="00C47B04" w:rsidRDefault="00C47B04" w:rsidP="00C47B04">
      <w:pPr>
        <w:pStyle w:val="ListParagraph"/>
        <w:numPr>
          <w:ilvl w:val="1"/>
          <w:numId w:val="8"/>
        </w:numPr>
        <w:spacing w:after="120"/>
        <w:ind w:left="1440"/>
        <w:contextualSpacing w:val="0"/>
      </w:pPr>
      <w:r w:rsidRPr="00C47B04">
        <w:t>Option 3: Others</w:t>
      </w:r>
    </w:p>
    <w:p w14:paraId="61B463C3" w14:textId="453DC03F" w:rsidR="00875AFF" w:rsidRDefault="00875AFF" w:rsidP="00A511C5">
      <w:pPr>
        <w:spacing w:after="180"/>
        <w:jc w:val="both"/>
      </w:pPr>
      <w:r>
        <w:t>In general, there are two sc</w:t>
      </w:r>
      <w:r w:rsidR="003D7331">
        <w:t>enarios for UE access control for TN and ATG network.</w:t>
      </w:r>
    </w:p>
    <w:p w14:paraId="4BDB52BB" w14:textId="01703091" w:rsidR="00797CB2" w:rsidRPr="00265AF5" w:rsidRDefault="00797CB2" w:rsidP="00797CB2">
      <w:pPr>
        <w:rPr>
          <w:b/>
          <w:bCs/>
        </w:rPr>
      </w:pPr>
      <w:r w:rsidRPr="00265AF5">
        <w:rPr>
          <w:b/>
          <w:bCs/>
        </w:rPr>
        <w:t>Scenario 1: ATG UEs access to TN cell</w:t>
      </w:r>
    </w:p>
    <w:p w14:paraId="7E175BA1" w14:textId="77777777" w:rsidR="00504CF4" w:rsidRDefault="00504CF4" w:rsidP="00504CF4">
      <w:pPr>
        <w:rPr>
          <w:color w:val="4472C4"/>
        </w:rPr>
      </w:pPr>
    </w:p>
    <w:p w14:paraId="61FB0F16" w14:textId="06469A4D" w:rsidR="00504CF4" w:rsidRDefault="00666D74" w:rsidP="00504CF4">
      <w:r>
        <w:t xml:space="preserve">We should note that </w:t>
      </w:r>
      <w:r w:rsidR="00504CF4" w:rsidRPr="000814D8">
        <w:t xml:space="preserve">TN BS </w:t>
      </w:r>
      <w:r>
        <w:t xml:space="preserve">antenna </w:t>
      </w:r>
      <w:r w:rsidR="00504CF4" w:rsidRPr="000814D8">
        <w:t xml:space="preserve">is assumed to point to the ground </w:t>
      </w:r>
      <w:r w:rsidR="00504CF4" w:rsidRPr="007D66C2">
        <w:t xml:space="preserve">so the </w:t>
      </w:r>
      <w:r w:rsidR="00912835">
        <w:t xml:space="preserve">level of </w:t>
      </w:r>
      <w:r w:rsidR="00504CF4" w:rsidRPr="007D66C2">
        <w:t>received signal</w:t>
      </w:r>
      <w:r w:rsidR="007C57AC">
        <w:t xml:space="preserve"> </w:t>
      </w:r>
      <w:r w:rsidR="007C57AC" w:rsidRPr="007D66C2">
        <w:t>from TN BSs</w:t>
      </w:r>
      <w:r w:rsidR="00504CF4" w:rsidRPr="007D66C2">
        <w:t xml:space="preserve"> </w:t>
      </w:r>
      <w:r w:rsidR="007C57AC">
        <w:t>to</w:t>
      </w:r>
      <w:r w:rsidR="00504CF4" w:rsidRPr="007D66C2">
        <w:t xml:space="preserve"> ATG UE should be weak</w:t>
      </w:r>
      <w:r w:rsidR="00761233">
        <w:t xml:space="preserve">er than </w:t>
      </w:r>
      <w:r w:rsidR="009910BA">
        <w:t>the signal level from ATG BS</w:t>
      </w:r>
      <w:r w:rsidR="00504CF4" w:rsidRPr="007D66C2">
        <w:t xml:space="preserve">. In addition, without </w:t>
      </w:r>
      <w:r w:rsidR="0028002F">
        <w:t xml:space="preserve">accurate </w:t>
      </w:r>
      <w:r w:rsidR="00701CA8" w:rsidRPr="007D66C2">
        <w:t>ATG</w:t>
      </w:r>
      <w:r w:rsidR="00504CF4" w:rsidRPr="007D66C2">
        <w:t xml:space="preserve"> </w:t>
      </w:r>
      <w:r w:rsidR="001102E5" w:rsidRPr="007D66C2">
        <w:t xml:space="preserve">BS location information </w:t>
      </w:r>
      <w:r w:rsidR="00701CA8" w:rsidRPr="007D66C2">
        <w:t>received by SIB19</w:t>
      </w:r>
      <w:r w:rsidR="0028002F">
        <w:t xml:space="preserve"> or </w:t>
      </w:r>
      <w:r w:rsidR="005067CB">
        <w:t xml:space="preserve">obtained via </w:t>
      </w:r>
      <w:r w:rsidR="00850F69">
        <w:t xml:space="preserve">other </w:t>
      </w:r>
      <w:r w:rsidR="00850F69" w:rsidRPr="003466FA">
        <w:lastRenderedPageBreak/>
        <w:t>proprietary implementations</w:t>
      </w:r>
      <w:r w:rsidR="00701CA8" w:rsidRPr="007D66C2">
        <w:t xml:space="preserve">, </w:t>
      </w:r>
      <w:r w:rsidR="00504CF4" w:rsidRPr="007D66C2">
        <w:t>ATG UEs should not be able to access the TN cel</w:t>
      </w:r>
      <w:r w:rsidR="005067CB">
        <w:t>l due to the larg</w:t>
      </w:r>
      <w:r w:rsidR="006C4A52">
        <w:t xml:space="preserve">e </w:t>
      </w:r>
      <w:r w:rsidR="000A6AB2">
        <w:t>timing/</w:t>
      </w:r>
      <w:r w:rsidR="006C4A52">
        <w:t>frequency offset.</w:t>
      </w:r>
    </w:p>
    <w:p w14:paraId="2FC20CE9" w14:textId="4276225B" w:rsidR="007D66C2" w:rsidRDefault="007D66C2" w:rsidP="00504CF4"/>
    <w:p w14:paraId="64F5FC42" w14:textId="1D79018F" w:rsidR="00797CB2" w:rsidRDefault="007D66C2" w:rsidP="00265AF5">
      <w:pPr>
        <w:rPr>
          <w:b/>
          <w:bCs/>
        </w:rPr>
      </w:pPr>
      <w:r w:rsidRPr="00265AF5">
        <w:rPr>
          <w:b/>
          <w:bCs/>
        </w:rPr>
        <w:t xml:space="preserve">Observation 3: </w:t>
      </w:r>
      <w:r w:rsidR="006C4A52" w:rsidRPr="00265AF5">
        <w:rPr>
          <w:b/>
          <w:bCs/>
        </w:rPr>
        <w:t xml:space="preserve">There is no need to </w:t>
      </w:r>
      <w:r w:rsidR="00E455CA">
        <w:rPr>
          <w:b/>
          <w:bCs/>
        </w:rPr>
        <w:t>define the</w:t>
      </w:r>
      <w:r w:rsidR="006C4A52" w:rsidRPr="00265AF5">
        <w:rPr>
          <w:b/>
          <w:bCs/>
        </w:rPr>
        <w:t xml:space="preserve"> </w:t>
      </w:r>
      <w:r w:rsidR="00E455CA">
        <w:rPr>
          <w:b/>
          <w:bCs/>
        </w:rPr>
        <w:t xml:space="preserve">specific </w:t>
      </w:r>
      <w:r w:rsidR="006C4A52" w:rsidRPr="00265AF5">
        <w:rPr>
          <w:b/>
          <w:bCs/>
        </w:rPr>
        <w:t xml:space="preserve">solution </w:t>
      </w:r>
      <w:r w:rsidR="00265AF5" w:rsidRPr="00265AF5">
        <w:rPr>
          <w:b/>
          <w:bCs/>
        </w:rPr>
        <w:t>for the scenario of ATG UEs access to TN cell.</w:t>
      </w:r>
    </w:p>
    <w:p w14:paraId="53F71D67" w14:textId="77777777" w:rsidR="00265AF5" w:rsidRPr="00265AF5" w:rsidRDefault="00265AF5" w:rsidP="00265AF5">
      <w:pPr>
        <w:rPr>
          <w:b/>
          <w:bCs/>
        </w:rPr>
      </w:pPr>
    </w:p>
    <w:p w14:paraId="6D050840" w14:textId="639DCCEF" w:rsidR="003D7331" w:rsidRPr="00AB6886" w:rsidRDefault="003D7331" w:rsidP="00A511C5">
      <w:pPr>
        <w:spacing w:after="180"/>
        <w:jc w:val="both"/>
        <w:rPr>
          <w:b/>
          <w:bCs/>
        </w:rPr>
      </w:pPr>
      <w:r w:rsidRPr="00AB6886">
        <w:rPr>
          <w:b/>
          <w:bCs/>
        </w:rPr>
        <w:t xml:space="preserve">Scenario </w:t>
      </w:r>
      <w:r w:rsidR="00265AF5" w:rsidRPr="00AB6886">
        <w:rPr>
          <w:b/>
          <w:bCs/>
        </w:rPr>
        <w:t>2</w:t>
      </w:r>
      <w:r w:rsidRPr="00AB6886">
        <w:rPr>
          <w:b/>
          <w:bCs/>
        </w:rPr>
        <w:t xml:space="preserve">: </w:t>
      </w:r>
      <w:r w:rsidR="0092478D" w:rsidRPr="00AB6886">
        <w:rPr>
          <w:b/>
          <w:bCs/>
        </w:rPr>
        <w:t xml:space="preserve">Non ATG </w:t>
      </w:r>
      <w:r w:rsidR="009A6A86" w:rsidRPr="00AB6886">
        <w:rPr>
          <w:b/>
          <w:bCs/>
        </w:rPr>
        <w:t>UEs access to ATG cell</w:t>
      </w:r>
    </w:p>
    <w:p w14:paraId="30DFE52F" w14:textId="6E37BF9D" w:rsidR="009A6A86" w:rsidRDefault="00CD569A" w:rsidP="00A511C5">
      <w:pPr>
        <w:spacing w:after="180"/>
        <w:jc w:val="both"/>
      </w:pPr>
      <w:r>
        <w:t xml:space="preserve">As discussed in </w:t>
      </w:r>
      <w:r w:rsidR="00E5247D">
        <w:t xml:space="preserve">last meeting, </w:t>
      </w:r>
      <w:r w:rsidR="00B04259">
        <w:t xml:space="preserve">it might not </w:t>
      </w:r>
      <w:r w:rsidR="000E5643">
        <w:t xml:space="preserve">be typical that TN UEs </w:t>
      </w:r>
      <w:r w:rsidR="00D16D58">
        <w:t>put in silent mode</w:t>
      </w:r>
      <w:r w:rsidR="00594AA8">
        <w:t xml:space="preserve"> in the airplane</w:t>
      </w:r>
      <w:r w:rsidR="00D16D58">
        <w:t xml:space="preserve">. Even </w:t>
      </w:r>
      <w:r w:rsidR="007D2A8F">
        <w:t xml:space="preserve">this </w:t>
      </w:r>
      <w:r w:rsidR="009A16AC">
        <w:t>happens</w:t>
      </w:r>
      <w:r w:rsidR="00DF14E1">
        <w:t xml:space="preserve"> or </w:t>
      </w:r>
      <w:r w:rsidR="007D2A8F">
        <w:t xml:space="preserve">there are </w:t>
      </w:r>
      <w:r w:rsidR="00DF14E1">
        <w:t>UAV NR UEs fly</w:t>
      </w:r>
      <w:r w:rsidR="007D2A8F">
        <w:t>ing</w:t>
      </w:r>
      <w:r w:rsidR="00DF14E1">
        <w:t xml:space="preserve"> over ATG BS</w:t>
      </w:r>
      <w:r w:rsidR="009A16AC">
        <w:t>,</w:t>
      </w:r>
      <w:r w:rsidR="00DF14E1">
        <w:t xml:space="preserve"> operator can always use </w:t>
      </w:r>
      <w:r w:rsidR="006F761D" w:rsidRPr="006F761D">
        <w:t>non-public network (NPN)</w:t>
      </w:r>
      <w:r w:rsidR="00CB0337">
        <w:t xml:space="preserve"> solution</w:t>
      </w:r>
      <w:r w:rsidR="003E351D">
        <w:t xml:space="preserve"> to </w:t>
      </w:r>
      <w:r w:rsidR="00555B04">
        <w:t>ensure</w:t>
      </w:r>
      <w:r w:rsidR="005732ED">
        <w:t xml:space="preserve"> that</w:t>
      </w:r>
      <w:r w:rsidR="00555B04">
        <w:t xml:space="preserve"> ATG UE is subscribed to ATG NPN.</w:t>
      </w:r>
      <w:r w:rsidR="00E33969">
        <w:t xml:space="preserve"> </w:t>
      </w:r>
    </w:p>
    <w:p w14:paraId="3DFFDBFD" w14:textId="77777777" w:rsidR="00FA5653" w:rsidRPr="00FA5653" w:rsidRDefault="00E33969" w:rsidP="00FA5653">
      <w:pPr>
        <w:jc w:val="both"/>
        <w:rPr>
          <w:b/>
          <w:bCs/>
        </w:rPr>
      </w:pPr>
      <w:r w:rsidRPr="00CF6E42">
        <w:rPr>
          <w:b/>
          <w:bCs/>
        </w:rPr>
        <w:t>Prop</w:t>
      </w:r>
      <w:r w:rsidR="00696D3D" w:rsidRPr="00CF6E42">
        <w:rPr>
          <w:b/>
          <w:bCs/>
        </w:rPr>
        <w:t xml:space="preserve">osal 2: </w:t>
      </w:r>
      <w:r w:rsidR="0092478D">
        <w:rPr>
          <w:b/>
          <w:bCs/>
        </w:rPr>
        <w:t xml:space="preserve">ATG cell </w:t>
      </w:r>
      <w:r w:rsidR="00FA5653">
        <w:rPr>
          <w:b/>
          <w:bCs/>
        </w:rPr>
        <w:t xml:space="preserve">might need to </w:t>
      </w:r>
      <w:r w:rsidR="0092478D">
        <w:rPr>
          <w:b/>
          <w:bCs/>
        </w:rPr>
        <w:t xml:space="preserve">broadcast NPN </w:t>
      </w:r>
      <w:r w:rsidR="009066A6">
        <w:rPr>
          <w:b/>
          <w:bCs/>
        </w:rPr>
        <w:t xml:space="preserve">identity </w:t>
      </w:r>
      <w:r w:rsidR="00FA5653">
        <w:rPr>
          <w:b/>
          <w:bCs/>
        </w:rPr>
        <w:t xml:space="preserve">information </w:t>
      </w:r>
      <w:r w:rsidR="00EE61B9">
        <w:rPr>
          <w:b/>
          <w:bCs/>
        </w:rPr>
        <w:t xml:space="preserve">to </w:t>
      </w:r>
      <w:r w:rsidR="00FA5653" w:rsidRPr="00FA5653">
        <w:rPr>
          <w:b/>
          <w:bCs/>
        </w:rPr>
        <w:t>prevent non- ATG UE access ATG BS.</w:t>
      </w:r>
    </w:p>
    <w:p w14:paraId="3F07A1AA" w14:textId="24E66EA1" w:rsidR="00A511C5" w:rsidRDefault="00A511C5" w:rsidP="00A511C5">
      <w:pPr>
        <w:spacing w:after="180"/>
        <w:jc w:val="both"/>
        <w:rPr>
          <w:b/>
          <w:bCs/>
        </w:rPr>
      </w:pPr>
    </w:p>
    <w:p w14:paraId="372EE696" w14:textId="0E59DC9B" w:rsidR="00E423C6" w:rsidRDefault="00E423C6" w:rsidP="00A511C5">
      <w:pPr>
        <w:spacing w:after="180"/>
        <w:jc w:val="both"/>
        <w:rPr>
          <w:b/>
          <w:bCs/>
        </w:rPr>
      </w:pPr>
      <w:r>
        <w:rPr>
          <w:b/>
          <w:bCs/>
        </w:rPr>
        <w:t>Proposal 3: RAN4 to approve the</w:t>
      </w:r>
      <w:r w:rsidR="00AB6886">
        <w:rPr>
          <w:b/>
          <w:bCs/>
        </w:rPr>
        <w:t xml:space="preserve"> draft</w:t>
      </w:r>
      <w:r>
        <w:rPr>
          <w:b/>
          <w:bCs/>
        </w:rPr>
        <w:t xml:space="preserve"> LS in Appendix</w:t>
      </w:r>
      <w:r w:rsidR="00AB6886">
        <w:rPr>
          <w:b/>
          <w:bCs/>
        </w:rPr>
        <w:t>.</w:t>
      </w:r>
    </w:p>
    <w:p w14:paraId="63EEB5D3" w14:textId="77777777" w:rsidR="007666EB" w:rsidRDefault="007666EB" w:rsidP="00735556">
      <w:pPr>
        <w:pStyle w:val="Heading1"/>
      </w:pPr>
      <w:r>
        <w:t>3 Conclusions</w:t>
      </w:r>
    </w:p>
    <w:p w14:paraId="57C2591C" w14:textId="4A2C3D21" w:rsidR="007666EB" w:rsidRDefault="007666EB" w:rsidP="004D7288">
      <w:pPr>
        <w:spacing w:after="180"/>
        <w:jc w:val="both"/>
      </w:pPr>
      <w:r>
        <w:t xml:space="preserve">This contribution provided our considerations </w:t>
      </w:r>
      <w:r w:rsidR="00AB6886" w:rsidRPr="00AB6886">
        <w:t>on general aspects for ATG UE RF</w:t>
      </w:r>
      <w:r w:rsidR="00336A90">
        <w:t xml:space="preserve"> requirements</w:t>
      </w:r>
      <w:r w:rsidR="00991E1E">
        <w:t>. We have the following observations and proposal:</w:t>
      </w:r>
    </w:p>
    <w:p w14:paraId="218FC1EA" w14:textId="77777777" w:rsidR="000F47D4" w:rsidRDefault="000F47D4" w:rsidP="000F47D4">
      <w:pPr>
        <w:jc w:val="both"/>
        <w:rPr>
          <w:b/>
          <w:bCs/>
        </w:rPr>
      </w:pPr>
      <w:r w:rsidRPr="00A511C5">
        <w:rPr>
          <w:b/>
          <w:bCs/>
        </w:rPr>
        <w:t xml:space="preserve">Observation 1: ATG BS shall broadcast SIB19 to ensure ATG BS location can be received for the UEs which </w:t>
      </w:r>
      <w:r>
        <w:rPr>
          <w:b/>
          <w:bCs/>
        </w:rPr>
        <w:t>rely on</w:t>
      </w:r>
      <w:r w:rsidRPr="00A511C5">
        <w:rPr>
          <w:b/>
          <w:bCs/>
        </w:rPr>
        <w:t xml:space="preserve"> SIB 19 to do the frequency pre-compensation. </w:t>
      </w:r>
    </w:p>
    <w:p w14:paraId="7CFC01D2" w14:textId="77777777" w:rsidR="000F47D4" w:rsidRDefault="000F47D4" w:rsidP="000F47D4">
      <w:pPr>
        <w:jc w:val="both"/>
        <w:rPr>
          <w:b/>
          <w:bCs/>
        </w:rPr>
      </w:pPr>
    </w:p>
    <w:p w14:paraId="1E31EDA3" w14:textId="7818ACE5" w:rsidR="00336A90" w:rsidRDefault="000F47D4" w:rsidP="000F47D4">
      <w:pPr>
        <w:rPr>
          <w:b/>
          <w:bCs/>
        </w:rPr>
      </w:pPr>
      <w:r w:rsidRPr="008C723E">
        <w:rPr>
          <w:b/>
          <w:bCs/>
        </w:rPr>
        <w:t xml:space="preserve">Observation 2: SIB19 shall be broadcasted by ATG </w:t>
      </w:r>
      <w:r w:rsidRPr="008C723E">
        <w:rPr>
          <w:rFonts w:hint="eastAsia"/>
          <w:b/>
          <w:bCs/>
        </w:rPr>
        <w:t>BS</w:t>
      </w:r>
      <w:r w:rsidRPr="008C723E">
        <w:rPr>
          <w:b/>
          <w:bCs/>
        </w:rPr>
        <w:t xml:space="preserve"> on TN bands which is a different scenario from </w:t>
      </w:r>
      <w:r>
        <w:rPr>
          <w:b/>
          <w:bCs/>
        </w:rPr>
        <w:t xml:space="preserve">NR </w:t>
      </w:r>
      <w:r w:rsidRPr="008C723E">
        <w:rPr>
          <w:rFonts w:hint="eastAsia"/>
          <w:b/>
          <w:bCs/>
        </w:rPr>
        <w:t>NTN</w:t>
      </w:r>
      <w:r w:rsidRPr="008C723E">
        <w:rPr>
          <w:b/>
          <w:bCs/>
        </w:rPr>
        <w:t>.</w:t>
      </w:r>
      <w:r>
        <w:rPr>
          <w:b/>
          <w:bCs/>
        </w:rPr>
        <w:t xml:space="preserve"> </w:t>
      </w:r>
    </w:p>
    <w:p w14:paraId="0D8FDF5A" w14:textId="77777777" w:rsidR="000F47D4" w:rsidRDefault="000F47D4" w:rsidP="000F47D4">
      <w:pPr>
        <w:rPr>
          <w:b/>
          <w:bCs/>
        </w:rPr>
      </w:pPr>
    </w:p>
    <w:p w14:paraId="4F707947" w14:textId="2FF631D6" w:rsidR="000F47D4" w:rsidRDefault="000F47D4" w:rsidP="000F47D4">
      <w:pPr>
        <w:rPr>
          <w:b/>
          <w:bCs/>
        </w:rPr>
      </w:pPr>
      <w:r w:rsidRPr="00FC6212">
        <w:rPr>
          <w:b/>
          <w:bCs/>
        </w:rPr>
        <w:t xml:space="preserve">Proposal 1: </w:t>
      </w:r>
      <w:r>
        <w:rPr>
          <w:b/>
          <w:bCs/>
        </w:rPr>
        <w:t xml:space="preserve">RAN4 to </w:t>
      </w:r>
      <w:r w:rsidRPr="00FC6212">
        <w:rPr>
          <w:b/>
          <w:bCs/>
        </w:rPr>
        <w:t>inform RAN2</w:t>
      </w:r>
      <w:r>
        <w:rPr>
          <w:b/>
          <w:bCs/>
        </w:rPr>
        <w:t xml:space="preserve"> about RAN4’s agreements regarding the applicability of SIB19 for NR ATG</w:t>
      </w:r>
      <w:r w:rsidRPr="00FC6212">
        <w:rPr>
          <w:b/>
          <w:bCs/>
        </w:rPr>
        <w:t>.</w:t>
      </w:r>
    </w:p>
    <w:p w14:paraId="61833137" w14:textId="77777777" w:rsidR="000F47D4" w:rsidRPr="000F47D4" w:rsidRDefault="000F47D4" w:rsidP="000F47D4">
      <w:pPr>
        <w:rPr>
          <w:b/>
          <w:bCs/>
        </w:rPr>
      </w:pPr>
    </w:p>
    <w:p w14:paraId="283A1907" w14:textId="77777777" w:rsidR="000F47D4" w:rsidRDefault="000F47D4" w:rsidP="000F47D4">
      <w:pPr>
        <w:rPr>
          <w:b/>
          <w:bCs/>
        </w:rPr>
      </w:pPr>
      <w:r w:rsidRPr="00265AF5">
        <w:rPr>
          <w:b/>
          <w:bCs/>
        </w:rPr>
        <w:t xml:space="preserve">Observation 3: There is no need to </w:t>
      </w:r>
      <w:r>
        <w:rPr>
          <w:b/>
          <w:bCs/>
        </w:rPr>
        <w:t>define the</w:t>
      </w:r>
      <w:r w:rsidRPr="00265AF5">
        <w:rPr>
          <w:b/>
          <w:bCs/>
        </w:rPr>
        <w:t xml:space="preserve"> </w:t>
      </w:r>
      <w:r>
        <w:rPr>
          <w:b/>
          <w:bCs/>
        </w:rPr>
        <w:t xml:space="preserve">specific </w:t>
      </w:r>
      <w:r w:rsidRPr="00265AF5">
        <w:rPr>
          <w:b/>
          <w:bCs/>
        </w:rPr>
        <w:t>solution for the scenario of ATG UEs access to TN cell.</w:t>
      </w:r>
    </w:p>
    <w:p w14:paraId="1684BB21" w14:textId="77777777" w:rsidR="000F47D4" w:rsidRDefault="000F47D4" w:rsidP="000F47D4">
      <w:pPr>
        <w:rPr>
          <w:b/>
          <w:bCs/>
        </w:rPr>
      </w:pPr>
    </w:p>
    <w:p w14:paraId="4F3FA742" w14:textId="77F70EBF" w:rsidR="000F47D4" w:rsidRDefault="000F47D4" w:rsidP="000F47D4">
      <w:pPr>
        <w:jc w:val="both"/>
        <w:rPr>
          <w:b/>
          <w:bCs/>
        </w:rPr>
      </w:pPr>
      <w:r w:rsidRPr="00CF6E42">
        <w:rPr>
          <w:b/>
          <w:bCs/>
        </w:rPr>
        <w:t xml:space="preserve">Proposal 2: </w:t>
      </w:r>
      <w:r>
        <w:rPr>
          <w:b/>
          <w:bCs/>
        </w:rPr>
        <w:t xml:space="preserve">ATG cell might need to broadcast NPN identity information to </w:t>
      </w:r>
      <w:r w:rsidRPr="00FA5653">
        <w:rPr>
          <w:b/>
          <w:bCs/>
        </w:rPr>
        <w:t>prevent non- ATG UE access ATG BS.</w:t>
      </w:r>
    </w:p>
    <w:p w14:paraId="3BAD13B4" w14:textId="77777777" w:rsidR="000F47D4" w:rsidRDefault="000F47D4" w:rsidP="000F47D4">
      <w:pPr>
        <w:jc w:val="both"/>
        <w:rPr>
          <w:b/>
          <w:bCs/>
        </w:rPr>
      </w:pPr>
    </w:p>
    <w:p w14:paraId="609295D2" w14:textId="4BC26C59" w:rsidR="00336A90" w:rsidRPr="000F47D4" w:rsidRDefault="000F47D4" w:rsidP="004D7288">
      <w:pPr>
        <w:spacing w:after="180"/>
        <w:jc w:val="both"/>
        <w:rPr>
          <w:b/>
          <w:bCs/>
        </w:rPr>
      </w:pPr>
      <w:r>
        <w:rPr>
          <w:b/>
          <w:bCs/>
        </w:rPr>
        <w:t>Proposal 3: RAN4 to approve the draft LS in Appendix.</w:t>
      </w: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7494B3B6" w14:textId="1CAA6F35" w:rsidR="00BC0314" w:rsidRPr="00BC0314" w:rsidRDefault="00E678A1" w:rsidP="00BC0314">
      <w:pPr>
        <w:pStyle w:val="EX"/>
        <w:rPr>
          <w:sz w:val="22"/>
          <w:szCs w:val="22"/>
        </w:rPr>
      </w:pPr>
      <w:bookmarkStart w:id="2" w:name="_Ref174151459"/>
      <w:bookmarkStart w:id="3" w:name="_Ref189809556"/>
      <w:bookmarkStart w:id="4" w:name="_Ref110778841"/>
      <w:r w:rsidRPr="00E678A1">
        <w:rPr>
          <w:sz w:val="22"/>
          <w:szCs w:val="22"/>
        </w:rPr>
        <w:t>R4-2220543</w:t>
      </w:r>
      <w:r w:rsidR="00BC0314" w:rsidRPr="00BC0314">
        <w:rPr>
          <w:sz w:val="22"/>
          <w:szCs w:val="22"/>
        </w:rPr>
        <w:t>, “</w:t>
      </w:r>
      <w:r w:rsidR="005530B7" w:rsidRPr="005530B7">
        <w:rPr>
          <w:sz w:val="22"/>
          <w:szCs w:val="22"/>
        </w:rPr>
        <w:t>WF on ATG terminal RF requirement</w:t>
      </w:r>
      <w:r w:rsidR="00BC0314" w:rsidRPr="00BC0314">
        <w:rPr>
          <w:sz w:val="22"/>
          <w:szCs w:val="22"/>
        </w:rPr>
        <w:t xml:space="preserve">”, </w:t>
      </w:r>
      <w:r w:rsidR="00930A27" w:rsidRPr="00930A27">
        <w:rPr>
          <w:sz w:val="22"/>
          <w:szCs w:val="22"/>
        </w:rPr>
        <w:t>Huawei, HiSilicon</w:t>
      </w:r>
    </w:p>
    <w:p w14:paraId="6DA6D59D" w14:textId="1AB9D0FC" w:rsidR="006D1679" w:rsidRPr="00BC0314" w:rsidRDefault="006D3E6D" w:rsidP="00735556">
      <w:pPr>
        <w:pStyle w:val="EX"/>
        <w:rPr>
          <w:sz w:val="22"/>
          <w:szCs w:val="22"/>
        </w:rPr>
      </w:pPr>
      <w:r w:rsidRPr="006D3E6D">
        <w:rPr>
          <w:sz w:val="22"/>
          <w:szCs w:val="22"/>
        </w:rPr>
        <w:t>R4-2220826</w:t>
      </w:r>
      <w:r w:rsidR="006D1679" w:rsidRPr="00BC0314">
        <w:rPr>
          <w:sz w:val="22"/>
          <w:szCs w:val="22"/>
        </w:rPr>
        <w:t>, “</w:t>
      </w:r>
      <w:r w:rsidR="00083870" w:rsidRPr="00083870">
        <w:rPr>
          <w:sz w:val="22"/>
          <w:szCs w:val="22"/>
        </w:rPr>
        <w:t>TP for TR 38.876: frequency error</w:t>
      </w:r>
      <w:r w:rsidR="006D1679" w:rsidRPr="00BC0314">
        <w:rPr>
          <w:sz w:val="22"/>
          <w:szCs w:val="22"/>
        </w:rPr>
        <w:t xml:space="preserve">”, </w:t>
      </w:r>
      <w:bookmarkEnd w:id="2"/>
      <w:bookmarkEnd w:id="3"/>
      <w:bookmarkEnd w:id="4"/>
      <w:r w:rsidR="00083870">
        <w:rPr>
          <w:sz w:val="22"/>
          <w:szCs w:val="22"/>
        </w:rPr>
        <w:t>Apple</w:t>
      </w:r>
    </w:p>
    <w:p w14:paraId="0F6B3F10" w14:textId="77777777" w:rsidR="00B44F6D" w:rsidRDefault="00B44F6D" w:rsidP="00B44F6D">
      <w:pPr>
        <w:tabs>
          <w:tab w:val="left" w:pos="270"/>
        </w:tabs>
        <w:spacing w:after="180"/>
        <w:jc w:val="both"/>
        <w:rPr>
          <w:sz w:val="20"/>
          <w:szCs w:val="20"/>
          <w:lang w:eastAsia="ko-KR"/>
        </w:rPr>
      </w:pPr>
    </w:p>
    <w:p w14:paraId="205F105F" w14:textId="77777777" w:rsidR="00B44F6D" w:rsidRPr="00805808" w:rsidRDefault="00B44F6D" w:rsidP="00B44F6D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6"/>
          <w:szCs w:val="20"/>
          <w:lang w:val="en-GB" w:eastAsia="ko-KR"/>
        </w:rPr>
      </w:pPr>
      <w:r>
        <w:rPr>
          <w:rFonts w:ascii="Arial" w:hAnsi="Arial"/>
          <w:sz w:val="36"/>
          <w:szCs w:val="20"/>
          <w:lang w:val="en-GB"/>
        </w:rPr>
        <w:lastRenderedPageBreak/>
        <w:t>Appendix (Draft LS)</w:t>
      </w:r>
    </w:p>
    <w:p w14:paraId="7A03D1E4" w14:textId="768BBFB5" w:rsidR="00B44F6D" w:rsidRPr="00534C49" w:rsidRDefault="00600FED" w:rsidP="00B44F6D">
      <w:pPr>
        <w:spacing w:after="60"/>
        <w:ind w:left="1985" w:hanging="1985"/>
        <w:jc w:val="both"/>
        <w:rPr>
          <w:rFonts w:ascii="Arial" w:eastAsia="MS Mincho" w:hAnsi="Arial" w:cs="Arial"/>
          <w:b/>
          <w:lang w:eastAsia="en-US"/>
        </w:rPr>
      </w:pPr>
      <w:r w:rsidRPr="00600FED">
        <w:rPr>
          <w:rFonts w:ascii="Arial" w:eastAsia="MS Mincho" w:hAnsi="Arial" w:cs="Arial"/>
          <w:b/>
          <w:lang w:eastAsia="en-US"/>
        </w:rPr>
        <w:t>3GPP TSG-RAN WG4 Meeting # 106</w:t>
      </w:r>
      <w:r w:rsidR="00B44F6D" w:rsidRPr="00534C49">
        <w:rPr>
          <w:rFonts w:ascii="Arial" w:eastAsia="MS Mincho" w:hAnsi="Arial" w:cs="Arial"/>
          <w:b/>
          <w:lang w:eastAsia="en-US"/>
        </w:rPr>
        <w:tab/>
      </w:r>
      <w:r w:rsidR="00B44F6D" w:rsidRPr="00534C49">
        <w:rPr>
          <w:rFonts w:ascii="Arial" w:eastAsia="MS Mincho" w:hAnsi="Arial" w:cs="Arial"/>
          <w:b/>
          <w:lang w:eastAsia="en-US"/>
        </w:rPr>
        <w:tab/>
      </w:r>
      <w:r w:rsidR="00B44F6D" w:rsidRPr="00534C49">
        <w:rPr>
          <w:rFonts w:ascii="Arial" w:eastAsia="MS Mincho" w:hAnsi="Arial" w:cs="Arial"/>
          <w:b/>
          <w:lang w:eastAsia="en-US"/>
        </w:rPr>
        <w:tab/>
      </w:r>
      <w:r w:rsidR="00B44F6D">
        <w:rPr>
          <w:rFonts w:ascii="Arial" w:eastAsia="MS Mincho" w:hAnsi="Arial" w:cs="Arial"/>
          <w:b/>
          <w:lang w:eastAsia="en-US"/>
        </w:rPr>
        <w:tab/>
      </w:r>
      <w:r w:rsidR="00B44F6D">
        <w:rPr>
          <w:rFonts w:ascii="Arial" w:eastAsia="MS Mincho" w:hAnsi="Arial" w:cs="Arial"/>
          <w:b/>
          <w:lang w:eastAsia="en-US"/>
        </w:rPr>
        <w:tab/>
      </w:r>
      <w:r w:rsidR="000F47D4">
        <w:rPr>
          <w:rFonts w:ascii="Arial" w:eastAsia="MS Mincho" w:hAnsi="Arial" w:cs="Arial"/>
          <w:b/>
          <w:lang w:eastAsia="en-US"/>
        </w:rPr>
        <w:t xml:space="preserve">         </w:t>
      </w:r>
      <w:r w:rsidR="00B44F6D" w:rsidRPr="00534C49">
        <w:rPr>
          <w:rFonts w:ascii="Arial" w:eastAsia="MS Mincho" w:hAnsi="Arial" w:cs="Arial"/>
          <w:b/>
          <w:lang w:eastAsia="en-US"/>
        </w:rPr>
        <w:t>R4-</w:t>
      </w:r>
      <w:r w:rsidR="000F47D4" w:rsidRPr="00534C49">
        <w:rPr>
          <w:rFonts w:ascii="Arial" w:eastAsia="MS Mincho" w:hAnsi="Arial" w:cs="Arial"/>
          <w:b/>
          <w:lang w:eastAsia="en-US"/>
        </w:rPr>
        <w:t>2</w:t>
      </w:r>
      <w:r w:rsidR="000F47D4">
        <w:rPr>
          <w:rFonts w:ascii="Arial" w:eastAsia="MS Mincho" w:hAnsi="Arial" w:cs="Arial"/>
          <w:b/>
          <w:lang w:eastAsia="en-US"/>
        </w:rPr>
        <w:t>3</w:t>
      </w:r>
      <w:r w:rsidR="000F47D4" w:rsidRPr="00534C49">
        <w:rPr>
          <w:rFonts w:ascii="Arial" w:eastAsia="MS Mincho" w:hAnsi="Arial" w:cs="Arial"/>
          <w:b/>
          <w:lang w:eastAsia="en-US"/>
        </w:rPr>
        <w:t>xxxxx</w:t>
      </w:r>
    </w:p>
    <w:p w14:paraId="0CA40DB2" w14:textId="77777777" w:rsidR="00600FED" w:rsidRPr="00E13633" w:rsidRDefault="00600FED" w:rsidP="00600FE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0A03EF77" w14:textId="77777777" w:rsidR="00B44F6D" w:rsidRPr="00826160" w:rsidRDefault="00B44F6D" w:rsidP="00B44F6D">
      <w:pPr>
        <w:spacing w:after="60"/>
        <w:jc w:val="both"/>
        <w:rPr>
          <w:rFonts w:ascii="Arial" w:hAnsi="Arial" w:cs="Arial"/>
          <w:b/>
        </w:rPr>
      </w:pPr>
    </w:p>
    <w:p w14:paraId="540663F3" w14:textId="77777777" w:rsidR="00B44F6D" w:rsidRDefault="00B44F6D" w:rsidP="00B44F6D">
      <w:pPr>
        <w:rPr>
          <w:rFonts w:ascii="Arial" w:eastAsia="Malgun Gothic" w:hAnsi="Arial" w:cs="Arial"/>
          <w:lang w:eastAsia="en-US"/>
        </w:rPr>
      </w:pPr>
    </w:p>
    <w:p w14:paraId="14353234" w14:textId="12E7C65E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Title:</w:t>
      </w:r>
      <w:r>
        <w:rPr>
          <w:rFonts w:ascii="Arial" w:eastAsia="Malgun Gothic" w:hAnsi="Arial" w:cs="Arial"/>
          <w:b/>
          <w:lang w:eastAsia="en-US"/>
        </w:rPr>
        <w:tab/>
        <w:t xml:space="preserve">LS on </w:t>
      </w:r>
      <w:r w:rsidR="00B657F4">
        <w:rPr>
          <w:rFonts w:ascii="Arial" w:eastAsia="Malgun Gothic" w:hAnsi="Arial" w:cs="Arial"/>
          <w:b/>
          <w:lang w:eastAsia="en-US"/>
        </w:rPr>
        <w:t>applicability of SIB19 for NR ATG</w:t>
      </w:r>
    </w:p>
    <w:p w14:paraId="57D3AEF5" w14:textId="21CF02FE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bookmarkStart w:id="5" w:name="OLE_LINK59"/>
      <w:bookmarkStart w:id="6" w:name="OLE_LINK60"/>
      <w:bookmarkStart w:id="7" w:name="OLE_LINK61"/>
      <w:r>
        <w:rPr>
          <w:rFonts w:ascii="Arial" w:eastAsia="Malgun Gothic" w:hAnsi="Arial" w:cs="Arial"/>
          <w:b/>
          <w:lang w:eastAsia="en-US"/>
        </w:rPr>
        <w:t>Release:</w:t>
      </w:r>
      <w:r>
        <w:rPr>
          <w:rFonts w:ascii="Arial" w:eastAsia="Malgun Gothic" w:hAnsi="Arial" w:cs="Arial"/>
          <w:b/>
          <w:bCs/>
          <w:lang w:eastAsia="en-US"/>
        </w:rPr>
        <w:tab/>
        <w:t>Rel-1</w:t>
      </w:r>
      <w:r w:rsidR="00211ACF">
        <w:rPr>
          <w:rFonts w:ascii="Arial" w:eastAsia="Malgun Gothic" w:hAnsi="Arial" w:cs="Arial"/>
          <w:b/>
          <w:bCs/>
          <w:lang w:eastAsia="en-US"/>
        </w:rPr>
        <w:t>8</w:t>
      </w:r>
    </w:p>
    <w:bookmarkEnd w:id="5"/>
    <w:bookmarkEnd w:id="6"/>
    <w:bookmarkEnd w:id="7"/>
    <w:p w14:paraId="6EEBE470" w14:textId="3017269F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Work Item:</w:t>
      </w:r>
      <w:r>
        <w:rPr>
          <w:rFonts w:ascii="Arial" w:eastAsia="Malgun Gothic" w:hAnsi="Arial" w:cs="Arial"/>
          <w:b/>
          <w:bCs/>
          <w:lang w:eastAsia="en-US"/>
        </w:rPr>
        <w:tab/>
      </w:r>
      <w:r w:rsidR="00211ACF" w:rsidRPr="00211ACF">
        <w:rPr>
          <w:rFonts w:ascii="Arial" w:eastAsia="Malgun Gothic" w:hAnsi="Arial" w:cs="Arial"/>
          <w:b/>
          <w:lang w:eastAsia="en-US"/>
        </w:rPr>
        <w:t>NR_ATG-Core</w:t>
      </w:r>
    </w:p>
    <w:p w14:paraId="6AA78B0E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</w:p>
    <w:p w14:paraId="388E875B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Source:</w:t>
      </w:r>
      <w:r>
        <w:rPr>
          <w:rFonts w:ascii="Arial" w:eastAsia="Malgun Gothic" w:hAnsi="Arial" w:cs="Arial"/>
          <w:b/>
          <w:lang w:eastAsia="en-US"/>
        </w:rPr>
        <w:tab/>
        <w:t>RAN4</w:t>
      </w:r>
    </w:p>
    <w:p w14:paraId="4EEB7DC8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To:</w:t>
      </w:r>
      <w:r>
        <w:rPr>
          <w:rFonts w:ascii="Arial" w:eastAsia="Malgun Gothic" w:hAnsi="Arial" w:cs="Arial"/>
          <w:b/>
          <w:bCs/>
          <w:lang w:eastAsia="en-US"/>
        </w:rPr>
        <w:tab/>
        <w:t>RAN2</w:t>
      </w:r>
    </w:p>
    <w:p w14:paraId="3B4545B0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Cs/>
          <w:lang w:eastAsia="en-US"/>
        </w:rPr>
      </w:pPr>
    </w:p>
    <w:p w14:paraId="6B8F3738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/>
          <w:bCs/>
          <w:lang w:eastAsia="en-US"/>
        </w:rPr>
        <w:tab/>
      </w:r>
    </w:p>
    <w:p w14:paraId="704647B7" w14:textId="2A8D682F" w:rsidR="00B44F6D" w:rsidRPr="000F4E43" w:rsidRDefault="00B44F6D" w:rsidP="00B44F6D">
      <w:pPr>
        <w:pStyle w:val="Contact"/>
        <w:tabs>
          <w:tab w:val="clear" w:pos="2268"/>
        </w:tabs>
        <w:rPr>
          <w:bCs/>
        </w:rPr>
      </w:pPr>
      <w:r w:rsidRPr="007A0469">
        <w:rPr>
          <w:bCs/>
        </w:rPr>
        <w:t>Name:</w:t>
      </w:r>
      <w:r w:rsidRPr="000F4E43">
        <w:rPr>
          <w:bCs/>
        </w:rPr>
        <w:tab/>
      </w:r>
      <w:r w:rsidR="00F41DE7">
        <w:rPr>
          <w:bCs/>
        </w:rPr>
        <w:t>Bin Han</w:t>
      </w:r>
      <w:r w:rsidRPr="000F4E43">
        <w:rPr>
          <w:bCs/>
        </w:rPr>
        <w:tab/>
      </w:r>
    </w:p>
    <w:p w14:paraId="533A38BB" w14:textId="46008638" w:rsidR="00B44F6D" w:rsidRPr="00C56342" w:rsidRDefault="00B44F6D" w:rsidP="00B44F6D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="00F41DE7">
        <w:rPr>
          <w:bCs/>
        </w:rPr>
        <w:t>binhan</w:t>
      </w:r>
      <w:r w:rsidRPr="00C56342">
        <w:rPr>
          <w:bCs/>
        </w:rPr>
        <w:t>@</w:t>
      </w:r>
      <w:r w:rsidR="00F41DE7">
        <w:rPr>
          <w:bCs/>
        </w:rPr>
        <w:t>qti.qualcomm.com</w:t>
      </w:r>
    </w:p>
    <w:p w14:paraId="7B9F4482" w14:textId="77777777" w:rsidR="00B44F6D" w:rsidRPr="00E019BB" w:rsidRDefault="00B44F6D" w:rsidP="00B44F6D"/>
    <w:p w14:paraId="2814229E" w14:textId="77777777" w:rsidR="00B44F6D" w:rsidRPr="003C4099" w:rsidRDefault="00B44F6D" w:rsidP="00F36491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szCs w:val="14"/>
          <w:lang w:eastAsia="en-US"/>
        </w:rPr>
      </w:pPr>
      <w:r w:rsidRPr="00F14B31">
        <w:rPr>
          <w:rFonts w:ascii="Arial" w:eastAsia="SimSun" w:hAnsi="Arial"/>
          <w:b/>
          <w:bCs/>
          <w:szCs w:val="14"/>
          <w:lang w:eastAsia="en-US"/>
        </w:rPr>
        <w:t xml:space="preserve">1   </w:t>
      </w:r>
      <w:r w:rsidRPr="00F14B31">
        <w:rPr>
          <w:rFonts w:eastAsia="SimSun"/>
          <w:b/>
          <w:bCs/>
          <w:szCs w:val="14"/>
          <w:lang w:eastAsia="en-US"/>
        </w:rPr>
        <w:t>Overall Description:</w:t>
      </w:r>
    </w:p>
    <w:p w14:paraId="6A4A0DF5" w14:textId="77777777" w:rsidR="00421DD5" w:rsidRDefault="00F36491" w:rsidP="00CF6766">
      <w:pPr>
        <w:jc w:val="both"/>
        <w:rPr>
          <w:rFonts w:eastAsia="DengXian"/>
        </w:rPr>
      </w:pPr>
      <w:r w:rsidRPr="006B4104">
        <w:rPr>
          <w:rFonts w:eastAsia="DengXian"/>
        </w:rPr>
        <w:t xml:space="preserve">RAN4 agreed </w:t>
      </w:r>
      <w:r w:rsidR="00323FCD" w:rsidRPr="006B4104">
        <w:rPr>
          <w:rFonts w:eastAsia="DengXian"/>
        </w:rPr>
        <w:t>ATG UE needs to perform frequency compensation.</w:t>
      </w:r>
      <w:r w:rsidR="00277D10" w:rsidRPr="006B4104">
        <w:rPr>
          <w:rFonts w:eastAsia="DengXian"/>
        </w:rPr>
        <w:t xml:space="preserve"> </w:t>
      </w:r>
      <w:r w:rsidR="00D34CC0" w:rsidRPr="006B4104">
        <w:rPr>
          <w:rFonts w:eastAsia="DengXian"/>
        </w:rPr>
        <w:t xml:space="preserve">ATG </w:t>
      </w:r>
      <w:r w:rsidR="00277D10" w:rsidRPr="006B4104">
        <w:rPr>
          <w:rFonts w:eastAsia="DengXian"/>
        </w:rPr>
        <w:t xml:space="preserve">UE shall </w:t>
      </w:r>
      <w:r w:rsidR="006E49B1" w:rsidRPr="006B4104">
        <w:rPr>
          <w:rFonts w:eastAsia="DengXian"/>
        </w:rPr>
        <w:t xml:space="preserve">rely on </w:t>
      </w:r>
      <w:r w:rsidR="00F80637" w:rsidRPr="006B4104">
        <w:rPr>
          <w:rFonts w:eastAsia="DengXian"/>
        </w:rPr>
        <w:t>the ATG BS</w:t>
      </w:r>
      <w:r w:rsidR="00F47E89" w:rsidRPr="006B4104">
        <w:rPr>
          <w:rFonts w:eastAsia="DengXian"/>
        </w:rPr>
        <w:t xml:space="preserve"> location broadcasted by the IE EphemerisInfo in </w:t>
      </w:r>
      <w:r w:rsidR="00E67E8B">
        <w:rPr>
          <w:rFonts w:eastAsia="DengXian"/>
        </w:rPr>
        <w:t xml:space="preserve">NTN </w:t>
      </w:r>
      <w:r w:rsidR="00F47E89" w:rsidRPr="006B4104">
        <w:rPr>
          <w:rFonts w:eastAsia="DengXian"/>
        </w:rPr>
        <w:t>SIB 19</w:t>
      </w:r>
      <w:r w:rsidR="002D52A2" w:rsidRPr="006B4104">
        <w:rPr>
          <w:rFonts w:eastAsia="DengXian"/>
        </w:rPr>
        <w:t xml:space="preserve"> </w:t>
      </w:r>
      <w:r w:rsidR="005D33CB" w:rsidRPr="006B4104">
        <w:rPr>
          <w:rFonts w:eastAsia="DengXian"/>
        </w:rPr>
        <w:t>if</w:t>
      </w:r>
      <w:r w:rsidR="00F846E1" w:rsidRPr="006B4104">
        <w:rPr>
          <w:rFonts w:eastAsia="DengXian"/>
        </w:rPr>
        <w:t xml:space="preserve"> the pre-compensation</w:t>
      </w:r>
      <w:r w:rsidR="005D33CB" w:rsidRPr="006B4104">
        <w:rPr>
          <w:rFonts w:eastAsia="DengXian"/>
        </w:rPr>
        <w:t xml:space="preserve"> is based on SIB19</w:t>
      </w:r>
      <w:r w:rsidR="002D52A2" w:rsidRPr="006B4104">
        <w:rPr>
          <w:rFonts w:eastAsia="DengXian"/>
        </w:rPr>
        <w:t>.</w:t>
      </w:r>
      <w:r w:rsidR="005D33CB" w:rsidRPr="006B4104">
        <w:rPr>
          <w:rFonts w:eastAsia="DengXian"/>
        </w:rPr>
        <w:t xml:space="preserve"> </w:t>
      </w:r>
      <w:r w:rsidR="00421DD5">
        <w:t>Ephemeris may be expressed in format of position and velocity state vector</w:t>
      </w:r>
      <w:r w:rsidR="00421DD5">
        <w:rPr>
          <w:rFonts w:eastAsia="DengXian"/>
        </w:rPr>
        <w:t xml:space="preserve">. </w:t>
      </w:r>
    </w:p>
    <w:p w14:paraId="2B8DA6A8" w14:textId="77777777" w:rsidR="00421DD5" w:rsidRDefault="00421DD5" w:rsidP="00CF6766">
      <w:pPr>
        <w:jc w:val="both"/>
        <w:rPr>
          <w:rFonts w:eastAsia="DengXian"/>
        </w:rPr>
      </w:pPr>
    </w:p>
    <w:p w14:paraId="530096A8" w14:textId="5F1B606F" w:rsidR="00972F5E" w:rsidRDefault="000A6F79" w:rsidP="00CF6766">
      <w:pPr>
        <w:jc w:val="both"/>
        <w:rPr>
          <w:rFonts w:eastAsia="DengXian"/>
        </w:rPr>
      </w:pPr>
      <w:r w:rsidRPr="006B4104">
        <w:rPr>
          <w:rFonts w:eastAsia="DengXian"/>
        </w:rPr>
        <w:t>With that, ATG BS shall broadcast SIB19 to ensure ATG BS location can be received for the UEs which rely on SIB 19 to do the frequency pre-compensation</w:t>
      </w:r>
      <w:r w:rsidR="00D93829" w:rsidRPr="006B4104">
        <w:rPr>
          <w:rFonts w:eastAsia="DengXian"/>
        </w:rPr>
        <w:t>.</w:t>
      </w:r>
      <w:r w:rsidR="004512DC" w:rsidRPr="006B4104">
        <w:rPr>
          <w:rFonts w:eastAsia="DengXian"/>
        </w:rPr>
        <w:t xml:space="preserve"> Note that ATG network will operate on the TN bands and the example bands </w:t>
      </w:r>
      <w:r w:rsidR="00F6363B">
        <w:rPr>
          <w:rFonts w:eastAsia="DengXian"/>
        </w:rPr>
        <w:t xml:space="preserve">discussed in RAN4 </w:t>
      </w:r>
      <w:r w:rsidR="004512DC" w:rsidRPr="006B4104">
        <w:rPr>
          <w:rFonts w:eastAsia="DengXian"/>
        </w:rPr>
        <w:t>are including n1, n77 and n79.</w:t>
      </w:r>
    </w:p>
    <w:p w14:paraId="06614ED2" w14:textId="5E197EC4" w:rsidR="002160B3" w:rsidRDefault="002160B3" w:rsidP="00CF6766">
      <w:pPr>
        <w:jc w:val="both"/>
        <w:rPr>
          <w:rFonts w:eastAsia="DengXian"/>
        </w:rPr>
      </w:pPr>
    </w:p>
    <w:p w14:paraId="1321130D" w14:textId="6D3D4851" w:rsidR="002160B3" w:rsidRDefault="002160B3" w:rsidP="00CF6766">
      <w:pPr>
        <w:jc w:val="both"/>
        <w:rPr>
          <w:rFonts w:eastAsia="DengXian"/>
        </w:rPr>
      </w:pPr>
      <w:r>
        <w:rPr>
          <w:rFonts w:eastAsia="DengXian"/>
        </w:rPr>
        <w:t xml:space="preserve">In addition, ATG cell might need to broadcast </w:t>
      </w:r>
      <w:r w:rsidR="00FE0D85" w:rsidRPr="006F761D">
        <w:t xml:space="preserve">non-public network </w:t>
      </w:r>
      <w:r w:rsidR="00FE0D85">
        <w:t>(</w:t>
      </w:r>
      <w:r w:rsidR="0021615C">
        <w:rPr>
          <w:rFonts w:eastAsia="DengXian"/>
        </w:rPr>
        <w:t>NPN</w:t>
      </w:r>
      <w:r w:rsidR="00FE0D85">
        <w:rPr>
          <w:rFonts w:eastAsia="DengXian"/>
        </w:rPr>
        <w:t>)</w:t>
      </w:r>
      <w:r w:rsidR="0021615C">
        <w:rPr>
          <w:rFonts w:eastAsia="DengXian"/>
        </w:rPr>
        <w:t xml:space="preserve"> identity information to prevent no</w:t>
      </w:r>
      <w:r w:rsidR="00FA5653">
        <w:rPr>
          <w:rFonts w:eastAsia="DengXian"/>
        </w:rPr>
        <w:t>n-</w:t>
      </w:r>
      <w:r w:rsidR="0021615C">
        <w:rPr>
          <w:rFonts w:eastAsia="DengXian"/>
        </w:rPr>
        <w:t xml:space="preserve"> ATG UE access </w:t>
      </w:r>
      <w:r w:rsidR="00C547B2">
        <w:rPr>
          <w:rFonts w:eastAsia="DengXian"/>
        </w:rPr>
        <w:t>ATG BS.</w:t>
      </w:r>
    </w:p>
    <w:p w14:paraId="7CCF55FC" w14:textId="77777777" w:rsidR="003C14C3" w:rsidRPr="006B4104" w:rsidRDefault="003C14C3" w:rsidP="00CF6766">
      <w:pPr>
        <w:jc w:val="both"/>
        <w:rPr>
          <w:rFonts w:eastAsia="DengXian"/>
        </w:rPr>
      </w:pPr>
    </w:p>
    <w:p w14:paraId="5D23066B" w14:textId="77777777" w:rsidR="00B44F6D" w:rsidRPr="006B4104" w:rsidRDefault="00B44F6D" w:rsidP="006B4104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lang w:eastAsia="en-US"/>
        </w:rPr>
      </w:pPr>
      <w:r w:rsidRPr="006B4104">
        <w:rPr>
          <w:rFonts w:eastAsia="SimSun"/>
          <w:b/>
          <w:bCs/>
          <w:lang w:eastAsia="en-US"/>
        </w:rPr>
        <w:t>2   Actions</w:t>
      </w:r>
    </w:p>
    <w:p w14:paraId="23BA1176" w14:textId="77777777" w:rsidR="00B44F6D" w:rsidRPr="006B4104" w:rsidRDefault="00B44F6D" w:rsidP="00B44F6D">
      <w:pPr>
        <w:rPr>
          <w:rFonts w:eastAsia="DengXian"/>
          <w:b/>
          <w:bCs/>
        </w:rPr>
      </w:pPr>
      <w:r w:rsidRPr="006B4104">
        <w:rPr>
          <w:rFonts w:eastAsia="DengXian"/>
          <w:b/>
          <w:bCs/>
        </w:rPr>
        <w:t>To RAN2:</w:t>
      </w:r>
    </w:p>
    <w:p w14:paraId="5F388177" w14:textId="35285C5B" w:rsidR="009F1849" w:rsidRDefault="00C74BD6" w:rsidP="00C74BD6">
      <w:pPr>
        <w:jc w:val="both"/>
        <w:rPr>
          <w:rFonts w:eastAsia="DengXian"/>
        </w:rPr>
      </w:pPr>
      <w:r w:rsidRPr="006B4104">
        <w:rPr>
          <w:rFonts w:eastAsia="DengXian"/>
        </w:rPr>
        <w:t xml:space="preserve">RAN4 would like to respectfully request RAN2 to </w:t>
      </w:r>
      <w:r w:rsidR="009F1849" w:rsidRPr="009F1849">
        <w:rPr>
          <w:rFonts w:eastAsia="DengXian"/>
        </w:rPr>
        <w:t>take the above information into account</w:t>
      </w:r>
      <w:r>
        <w:rPr>
          <w:rFonts w:eastAsia="DengXian"/>
        </w:rPr>
        <w:t>.</w:t>
      </w:r>
    </w:p>
    <w:p w14:paraId="15CC2CAF" w14:textId="77777777" w:rsidR="00B44F6D" w:rsidRPr="006B4104" w:rsidRDefault="00B44F6D" w:rsidP="0053065E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lang w:eastAsia="en-US"/>
        </w:rPr>
      </w:pPr>
      <w:r w:rsidRPr="006B4104">
        <w:rPr>
          <w:rFonts w:eastAsia="SimSun"/>
          <w:b/>
          <w:bCs/>
          <w:lang w:eastAsia="en-US"/>
        </w:rPr>
        <w:t>3   Dates of next TSG-RAN WG4 meetings</w:t>
      </w:r>
    </w:p>
    <w:p w14:paraId="250DC1AB" w14:textId="77777777" w:rsidR="0053065E" w:rsidRDefault="0053065E" w:rsidP="0053065E">
      <w:pPr>
        <w:tabs>
          <w:tab w:val="left" w:pos="4685"/>
        </w:tabs>
        <w:spacing w:after="120"/>
        <w:ind w:left="2268" w:hanging="2268"/>
        <w:rPr>
          <w:bCs/>
          <w:color w:val="000000"/>
          <w:sz w:val="20"/>
        </w:rPr>
      </w:pPr>
      <w:r w:rsidRPr="006849CD">
        <w:rPr>
          <w:rFonts w:eastAsia="SimSun"/>
          <w:bCs/>
          <w:sz w:val="20"/>
        </w:rPr>
        <w:t>TSG-RAN WG4 Meeting #10</w:t>
      </w:r>
      <w:r>
        <w:rPr>
          <w:rFonts w:eastAsia="SimSun"/>
          <w:bCs/>
          <w:sz w:val="20"/>
        </w:rPr>
        <w:t>6-bis</w:t>
      </w:r>
      <w:r w:rsidRPr="006849CD">
        <w:rPr>
          <w:rFonts w:eastAsia="SimSun"/>
          <w:bCs/>
          <w:sz w:val="20"/>
        </w:rPr>
        <w:t>-e</w:t>
      </w:r>
      <w:r w:rsidRPr="006849CD"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  <w:t>April</w:t>
      </w:r>
      <w:r w:rsidRPr="006849CD">
        <w:rPr>
          <w:rFonts w:eastAsia="SimSun"/>
          <w:bCs/>
          <w:sz w:val="20"/>
        </w:rPr>
        <w:t xml:space="preserve"> 202</w:t>
      </w:r>
      <w:r>
        <w:rPr>
          <w:rFonts w:eastAsia="SimSun"/>
          <w:bCs/>
          <w:sz w:val="20"/>
        </w:rPr>
        <w:t>3</w:t>
      </w:r>
      <w:r w:rsidRPr="006849CD">
        <w:rPr>
          <w:rFonts w:eastAsia="SimSun"/>
          <w:bCs/>
          <w:sz w:val="20"/>
        </w:rPr>
        <w:t xml:space="preserve">         </w:t>
      </w:r>
      <w:r w:rsidRPr="006849CD">
        <w:rPr>
          <w:rFonts w:eastAsia="SimSun"/>
          <w:bCs/>
          <w:sz w:val="20"/>
        </w:rPr>
        <w:tab/>
      </w:r>
      <w:r w:rsidRPr="006849CD"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>
        <w:rPr>
          <w:bCs/>
          <w:color w:val="000000"/>
          <w:sz w:val="20"/>
        </w:rPr>
        <w:t>Online</w:t>
      </w:r>
    </w:p>
    <w:p w14:paraId="1BCB8282" w14:textId="58BCFC94" w:rsidR="0053065E" w:rsidRPr="00331231" w:rsidRDefault="0053065E" w:rsidP="0053065E">
      <w:pPr>
        <w:tabs>
          <w:tab w:val="left" w:pos="270"/>
        </w:tabs>
        <w:spacing w:after="180"/>
        <w:jc w:val="both"/>
        <w:rPr>
          <w:sz w:val="20"/>
          <w:szCs w:val="20"/>
          <w:lang w:eastAsia="ko-KR"/>
        </w:rPr>
      </w:pPr>
      <w:r w:rsidRPr="006849CD">
        <w:rPr>
          <w:rFonts w:eastAsia="SimSun"/>
          <w:bCs/>
          <w:sz w:val="20"/>
        </w:rPr>
        <w:t>TSG-RAN WG4 Meeting #10</w:t>
      </w:r>
      <w:r>
        <w:rPr>
          <w:rFonts w:eastAsia="SimSun"/>
          <w:bCs/>
          <w:sz w:val="20"/>
        </w:rPr>
        <w:t>7</w:t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  <w:t>May 2023</w:t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>
        <w:rPr>
          <w:rFonts w:eastAsia="SimSun"/>
          <w:bCs/>
          <w:sz w:val="20"/>
        </w:rPr>
        <w:tab/>
      </w:r>
      <w:r w:rsidR="00936F73">
        <w:rPr>
          <w:rFonts w:eastAsia="SimSun"/>
          <w:bCs/>
          <w:sz w:val="20"/>
        </w:rPr>
        <w:t>Korea</w:t>
      </w:r>
    </w:p>
    <w:p w14:paraId="42B40687" w14:textId="77777777" w:rsidR="00B44F6D" w:rsidRDefault="00B44F6D" w:rsidP="00735556">
      <w:pPr>
        <w:spacing w:after="180"/>
      </w:pPr>
    </w:p>
    <w:sectPr w:rsidR="00B4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D5AA" w14:textId="77777777" w:rsidR="00170135" w:rsidRDefault="00170135" w:rsidP="0015740F">
      <w:r>
        <w:separator/>
      </w:r>
    </w:p>
  </w:endnote>
  <w:endnote w:type="continuationSeparator" w:id="0">
    <w:p w14:paraId="42110C91" w14:textId="77777777" w:rsidR="00170135" w:rsidRDefault="00170135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9D432" w14:textId="77777777" w:rsidR="00170135" w:rsidRDefault="00170135" w:rsidP="0015740F">
      <w:r>
        <w:separator/>
      </w:r>
    </w:p>
  </w:footnote>
  <w:footnote w:type="continuationSeparator" w:id="0">
    <w:p w14:paraId="67818759" w14:textId="77777777" w:rsidR="00170135" w:rsidRDefault="00170135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648024">
    <w:abstractNumId w:val="2"/>
  </w:num>
  <w:num w:numId="2" w16cid:durableId="880900752">
    <w:abstractNumId w:val="0"/>
  </w:num>
  <w:num w:numId="3" w16cid:durableId="1356496622">
    <w:abstractNumId w:val="0"/>
  </w:num>
  <w:num w:numId="4" w16cid:durableId="1677030468">
    <w:abstractNumId w:val="1"/>
  </w:num>
  <w:num w:numId="5" w16cid:durableId="478545216">
    <w:abstractNumId w:val="3"/>
  </w:num>
  <w:num w:numId="6" w16cid:durableId="397173153">
    <w:abstractNumId w:val="5"/>
  </w:num>
  <w:num w:numId="7" w16cid:durableId="440106547">
    <w:abstractNumId w:val="6"/>
  </w:num>
  <w:num w:numId="8" w16cid:durableId="1560246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0077F1"/>
    <w:rsid w:val="00040E5A"/>
    <w:rsid w:val="0004132B"/>
    <w:rsid w:val="00067491"/>
    <w:rsid w:val="00070079"/>
    <w:rsid w:val="00070852"/>
    <w:rsid w:val="000814D8"/>
    <w:rsid w:val="00083870"/>
    <w:rsid w:val="00092C91"/>
    <w:rsid w:val="00096DA2"/>
    <w:rsid w:val="000A23FE"/>
    <w:rsid w:val="000A6AB2"/>
    <w:rsid w:val="000A6F79"/>
    <w:rsid w:val="000D4A9D"/>
    <w:rsid w:val="000D747B"/>
    <w:rsid w:val="000E5643"/>
    <w:rsid w:val="000F47D4"/>
    <w:rsid w:val="00100E37"/>
    <w:rsid w:val="00106059"/>
    <w:rsid w:val="001102E5"/>
    <w:rsid w:val="00127BE5"/>
    <w:rsid w:val="00130B52"/>
    <w:rsid w:val="0015740F"/>
    <w:rsid w:val="0016074E"/>
    <w:rsid w:val="001643B1"/>
    <w:rsid w:val="00170135"/>
    <w:rsid w:val="00182D59"/>
    <w:rsid w:val="0018336F"/>
    <w:rsid w:val="0018642D"/>
    <w:rsid w:val="001B1A09"/>
    <w:rsid w:val="001C7EB1"/>
    <w:rsid w:val="0020040B"/>
    <w:rsid w:val="0020456C"/>
    <w:rsid w:val="00211ACF"/>
    <w:rsid w:val="002160B3"/>
    <w:rsid w:val="0021615C"/>
    <w:rsid w:val="0022383F"/>
    <w:rsid w:val="00226E47"/>
    <w:rsid w:val="00235369"/>
    <w:rsid w:val="00237C58"/>
    <w:rsid w:val="00256B3E"/>
    <w:rsid w:val="00265AF5"/>
    <w:rsid w:val="002707D9"/>
    <w:rsid w:val="0027760A"/>
    <w:rsid w:val="00277D10"/>
    <w:rsid w:val="0028002F"/>
    <w:rsid w:val="0028381F"/>
    <w:rsid w:val="00292F03"/>
    <w:rsid w:val="002D52A2"/>
    <w:rsid w:val="00311D8D"/>
    <w:rsid w:val="00312579"/>
    <w:rsid w:val="00323FCD"/>
    <w:rsid w:val="00330D2F"/>
    <w:rsid w:val="00336A90"/>
    <w:rsid w:val="003403D3"/>
    <w:rsid w:val="003466FA"/>
    <w:rsid w:val="00354D81"/>
    <w:rsid w:val="00357342"/>
    <w:rsid w:val="00374E5D"/>
    <w:rsid w:val="003766CD"/>
    <w:rsid w:val="0037750C"/>
    <w:rsid w:val="003815AD"/>
    <w:rsid w:val="00387E34"/>
    <w:rsid w:val="003B65E1"/>
    <w:rsid w:val="003C14C3"/>
    <w:rsid w:val="003C25AC"/>
    <w:rsid w:val="003D3B5B"/>
    <w:rsid w:val="003D7331"/>
    <w:rsid w:val="003E351D"/>
    <w:rsid w:val="00404AEF"/>
    <w:rsid w:val="00421DD5"/>
    <w:rsid w:val="00423C9F"/>
    <w:rsid w:val="004309ED"/>
    <w:rsid w:val="00433F76"/>
    <w:rsid w:val="004512DC"/>
    <w:rsid w:val="00455AD8"/>
    <w:rsid w:val="004636AC"/>
    <w:rsid w:val="00490C04"/>
    <w:rsid w:val="004D4E0B"/>
    <w:rsid w:val="004D7288"/>
    <w:rsid w:val="004F39CA"/>
    <w:rsid w:val="004F58DD"/>
    <w:rsid w:val="00504CF4"/>
    <w:rsid w:val="005067CB"/>
    <w:rsid w:val="0052550A"/>
    <w:rsid w:val="0053065E"/>
    <w:rsid w:val="00536654"/>
    <w:rsid w:val="005530B7"/>
    <w:rsid w:val="00555B04"/>
    <w:rsid w:val="00557C65"/>
    <w:rsid w:val="005660AC"/>
    <w:rsid w:val="005732ED"/>
    <w:rsid w:val="00594AA8"/>
    <w:rsid w:val="00595DE5"/>
    <w:rsid w:val="005A6216"/>
    <w:rsid w:val="005B3986"/>
    <w:rsid w:val="005B3FBE"/>
    <w:rsid w:val="005B7FF5"/>
    <w:rsid w:val="005C1000"/>
    <w:rsid w:val="005C35B6"/>
    <w:rsid w:val="005C6793"/>
    <w:rsid w:val="005D33CB"/>
    <w:rsid w:val="005D5A0F"/>
    <w:rsid w:val="005E006B"/>
    <w:rsid w:val="005E6514"/>
    <w:rsid w:val="00600FED"/>
    <w:rsid w:val="00614664"/>
    <w:rsid w:val="00614889"/>
    <w:rsid w:val="006166A0"/>
    <w:rsid w:val="006168FE"/>
    <w:rsid w:val="00623BDB"/>
    <w:rsid w:val="0062645D"/>
    <w:rsid w:val="0062661E"/>
    <w:rsid w:val="00626948"/>
    <w:rsid w:val="0065354A"/>
    <w:rsid w:val="00666D74"/>
    <w:rsid w:val="00681BBF"/>
    <w:rsid w:val="006937E8"/>
    <w:rsid w:val="006955E6"/>
    <w:rsid w:val="00696D3D"/>
    <w:rsid w:val="006B35E1"/>
    <w:rsid w:val="006B4104"/>
    <w:rsid w:val="006B4537"/>
    <w:rsid w:val="006B6165"/>
    <w:rsid w:val="006C4A52"/>
    <w:rsid w:val="006D1679"/>
    <w:rsid w:val="006D3E6D"/>
    <w:rsid w:val="006E49B1"/>
    <w:rsid w:val="006F761D"/>
    <w:rsid w:val="007016FE"/>
    <w:rsid w:val="00701CA8"/>
    <w:rsid w:val="00735556"/>
    <w:rsid w:val="007368DA"/>
    <w:rsid w:val="00746D98"/>
    <w:rsid w:val="00750990"/>
    <w:rsid w:val="00761233"/>
    <w:rsid w:val="0076273B"/>
    <w:rsid w:val="007666EB"/>
    <w:rsid w:val="00770A3D"/>
    <w:rsid w:val="00771FAC"/>
    <w:rsid w:val="00792974"/>
    <w:rsid w:val="00797CB2"/>
    <w:rsid w:val="007A134B"/>
    <w:rsid w:val="007A5068"/>
    <w:rsid w:val="007C57AC"/>
    <w:rsid w:val="007D2A8F"/>
    <w:rsid w:val="007D3911"/>
    <w:rsid w:val="007D66C2"/>
    <w:rsid w:val="007E019E"/>
    <w:rsid w:val="007E5BFA"/>
    <w:rsid w:val="007F1925"/>
    <w:rsid w:val="008178AE"/>
    <w:rsid w:val="00820D6F"/>
    <w:rsid w:val="00835C0A"/>
    <w:rsid w:val="0084031A"/>
    <w:rsid w:val="00842B5D"/>
    <w:rsid w:val="00850F69"/>
    <w:rsid w:val="00854324"/>
    <w:rsid w:val="00860125"/>
    <w:rsid w:val="0087036D"/>
    <w:rsid w:val="00875AFF"/>
    <w:rsid w:val="008827D5"/>
    <w:rsid w:val="008C723E"/>
    <w:rsid w:val="008E446E"/>
    <w:rsid w:val="00905C59"/>
    <w:rsid w:val="009066A6"/>
    <w:rsid w:val="00907F32"/>
    <w:rsid w:val="00912835"/>
    <w:rsid w:val="0092478D"/>
    <w:rsid w:val="00930054"/>
    <w:rsid w:val="00930A27"/>
    <w:rsid w:val="00936F73"/>
    <w:rsid w:val="00945A88"/>
    <w:rsid w:val="009468F9"/>
    <w:rsid w:val="009577EE"/>
    <w:rsid w:val="0097030E"/>
    <w:rsid w:val="00972F5E"/>
    <w:rsid w:val="00986F27"/>
    <w:rsid w:val="009910BA"/>
    <w:rsid w:val="00991E1E"/>
    <w:rsid w:val="00993419"/>
    <w:rsid w:val="009A1039"/>
    <w:rsid w:val="009A16AC"/>
    <w:rsid w:val="009A6A86"/>
    <w:rsid w:val="009A6AFF"/>
    <w:rsid w:val="009E1FA9"/>
    <w:rsid w:val="009E25EF"/>
    <w:rsid w:val="009E6862"/>
    <w:rsid w:val="009F1849"/>
    <w:rsid w:val="009F191E"/>
    <w:rsid w:val="00A146DD"/>
    <w:rsid w:val="00A15B90"/>
    <w:rsid w:val="00A277FE"/>
    <w:rsid w:val="00A43EF3"/>
    <w:rsid w:val="00A47A85"/>
    <w:rsid w:val="00A511C5"/>
    <w:rsid w:val="00A53207"/>
    <w:rsid w:val="00A5410C"/>
    <w:rsid w:val="00A60A77"/>
    <w:rsid w:val="00A65F69"/>
    <w:rsid w:val="00A86C70"/>
    <w:rsid w:val="00A917B6"/>
    <w:rsid w:val="00AA49BE"/>
    <w:rsid w:val="00AA62A4"/>
    <w:rsid w:val="00AB24D4"/>
    <w:rsid w:val="00AB6886"/>
    <w:rsid w:val="00AC10C4"/>
    <w:rsid w:val="00AD2558"/>
    <w:rsid w:val="00AD42CC"/>
    <w:rsid w:val="00AD77B8"/>
    <w:rsid w:val="00B04259"/>
    <w:rsid w:val="00B11E1A"/>
    <w:rsid w:val="00B124D9"/>
    <w:rsid w:val="00B30A73"/>
    <w:rsid w:val="00B44F6D"/>
    <w:rsid w:val="00B657F4"/>
    <w:rsid w:val="00B6688D"/>
    <w:rsid w:val="00B71F5B"/>
    <w:rsid w:val="00B7688D"/>
    <w:rsid w:val="00B80DA3"/>
    <w:rsid w:val="00B9164A"/>
    <w:rsid w:val="00B91E27"/>
    <w:rsid w:val="00B93FBB"/>
    <w:rsid w:val="00B944A0"/>
    <w:rsid w:val="00BC0314"/>
    <w:rsid w:val="00BC3B14"/>
    <w:rsid w:val="00BF6BDA"/>
    <w:rsid w:val="00BF7F22"/>
    <w:rsid w:val="00C068FE"/>
    <w:rsid w:val="00C23359"/>
    <w:rsid w:val="00C4363A"/>
    <w:rsid w:val="00C47B04"/>
    <w:rsid w:val="00C520CE"/>
    <w:rsid w:val="00C547B2"/>
    <w:rsid w:val="00C6078C"/>
    <w:rsid w:val="00C61312"/>
    <w:rsid w:val="00C74BD6"/>
    <w:rsid w:val="00C82451"/>
    <w:rsid w:val="00C92D05"/>
    <w:rsid w:val="00CA2131"/>
    <w:rsid w:val="00CA2C91"/>
    <w:rsid w:val="00CA6539"/>
    <w:rsid w:val="00CB0337"/>
    <w:rsid w:val="00CB604A"/>
    <w:rsid w:val="00CC0A6B"/>
    <w:rsid w:val="00CD569A"/>
    <w:rsid w:val="00CE0715"/>
    <w:rsid w:val="00CE3400"/>
    <w:rsid w:val="00CE3665"/>
    <w:rsid w:val="00CF6766"/>
    <w:rsid w:val="00CF6E42"/>
    <w:rsid w:val="00D0695D"/>
    <w:rsid w:val="00D10A7D"/>
    <w:rsid w:val="00D14D2D"/>
    <w:rsid w:val="00D16D58"/>
    <w:rsid w:val="00D232F7"/>
    <w:rsid w:val="00D316C1"/>
    <w:rsid w:val="00D32BF9"/>
    <w:rsid w:val="00D34CC0"/>
    <w:rsid w:val="00D46E97"/>
    <w:rsid w:val="00D5087D"/>
    <w:rsid w:val="00D52860"/>
    <w:rsid w:val="00D55644"/>
    <w:rsid w:val="00D72CF5"/>
    <w:rsid w:val="00D93829"/>
    <w:rsid w:val="00DA3B64"/>
    <w:rsid w:val="00DB5B66"/>
    <w:rsid w:val="00DC1969"/>
    <w:rsid w:val="00DD574F"/>
    <w:rsid w:val="00DE2F1D"/>
    <w:rsid w:val="00DF14E1"/>
    <w:rsid w:val="00DF5201"/>
    <w:rsid w:val="00DF6751"/>
    <w:rsid w:val="00E0184F"/>
    <w:rsid w:val="00E31121"/>
    <w:rsid w:val="00E33969"/>
    <w:rsid w:val="00E34B8A"/>
    <w:rsid w:val="00E423C6"/>
    <w:rsid w:val="00E44151"/>
    <w:rsid w:val="00E44BC8"/>
    <w:rsid w:val="00E455CA"/>
    <w:rsid w:val="00E47D92"/>
    <w:rsid w:val="00E5247D"/>
    <w:rsid w:val="00E54C3B"/>
    <w:rsid w:val="00E55B1B"/>
    <w:rsid w:val="00E60122"/>
    <w:rsid w:val="00E64033"/>
    <w:rsid w:val="00E678A1"/>
    <w:rsid w:val="00E67E8B"/>
    <w:rsid w:val="00E7093D"/>
    <w:rsid w:val="00E87102"/>
    <w:rsid w:val="00EA48F7"/>
    <w:rsid w:val="00ED61E0"/>
    <w:rsid w:val="00EE3B32"/>
    <w:rsid w:val="00EE61B9"/>
    <w:rsid w:val="00EF3AF7"/>
    <w:rsid w:val="00EF7657"/>
    <w:rsid w:val="00F23D7C"/>
    <w:rsid w:val="00F33339"/>
    <w:rsid w:val="00F36491"/>
    <w:rsid w:val="00F410B5"/>
    <w:rsid w:val="00F41DE7"/>
    <w:rsid w:val="00F47E89"/>
    <w:rsid w:val="00F603BC"/>
    <w:rsid w:val="00F6363B"/>
    <w:rsid w:val="00F724C0"/>
    <w:rsid w:val="00F80637"/>
    <w:rsid w:val="00F82104"/>
    <w:rsid w:val="00F846E1"/>
    <w:rsid w:val="00FA5653"/>
    <w:rsid w:val="00FA7DD7"/>
    <w:rsid w:val="00FB1336"/>
    <w:rsid w:val="00FB62F8"/>
    <w:rsid w:val="00FC5E84"/>
    <w:rsid w:val="00FC6212"/>
    <w:rsid w:val="00FD312F"/>
    <w:rsid w:val="00FE0D85"/>
    <w:rsid w:val="00FE5D3D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4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F6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C520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864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44F6D"/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">
    <w:name w:val="Contact"/>
    <w:basedOn w:val="Heading4"/>
    <w:rsid w:val="00B44F6D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F6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styleId="Revision">
    <w:name w:val="Revision"/>
    <w:hidden/>
    <w:uiPriority w:val="99"/>
    <w:semiHidden/>
    <w:rsid w:val="00EF3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4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Han_Qualcomm</cp:lastModifiedBy>
  <cp:revision>207</cp:revision>
  <dcterms:created xsi:type="dcterms:W3CDTF">2022-09-30T13:35:00Z</dcterms:created>
  <dcterms:modified xsi:type="dcterms:W3CDTF">2023-02-17T12:29:00Z</dcterms:modified>
</cp:coreProperties>
</file>